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93C97D" w14:textId="0525ECD3" w:rsidR="0088627D" w:rsidRPr="004D080C" w:rsidRDefault="004D080C" w:rsidP="004D080C">
      <w:pPr>
        <w:spacing w:after="0" w:line="240" w:lineRule="auto"/>
        <w:jc w:val="center"/>
        <w:rPr>
          <w:rFonts w:ascii="Times New Roman" w:hAnsi="Times New Roman" w:cs="Times New Roman"/>
          <w:b/>
          <w:bCs/>
          <w:sz w:val="28"/>
          <w:szCs w:val="28"/>
          <w:lang w:val="en-GB"/>
        </w:rPr>
      </w:pPr>
      <w:bookmarkStart w:id="0" w:name="_GoBack"/>
      <w:bookmarkEnd w:id="0"/>
      <w:r w:rsidRPr="004D080C">
        <w:rPr>
          <w:rFonts w:ascii="Times New Roman" w:hAnsi="Times New Roman" w:cs="Times New Roman"/>
          <w:b/>
          <w:bCs/>
          <w:noProof/>
          <w:sz w:val="28"/>
          <w:szCs w:val="28"/>
          <w:lang w:val="en-US"/>
        </w:rPr>
        <w:drawing>
          <wp:inline distT="0" distB="0" distL="0" distR="0" wp14:anchorId="3E04C47C" wp14:editId="14DD3423">
            <wp:extent cx="1438910" cy="1438910"/>
            <wp:effectExtent l="0" t="0" r="889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inline>
        </w:drawing>
      </w:r>
    </w:p>
    <w:p w14:paraId="4B7B97C4" w14:textId="0D42C154" w:rsidR="0088627D" w:rsidRPr="004D080C" w:rsidRDefault="0088627D" w:rsidP="004D080C">
      <w:pPr>
        <w:tabs>
          <w:tab w:val="left" w:pos="6960"/>
        </w:tabs>
        <w:spacing w:after="0" w:line="240" w:lineRule="auto"/>
        <w:jc w:val="both"/>
        <w:rPr>
          <w:rFonts w:ascii="Times New Roman" w:hAnsi="Times New Roman" w:cs="Times New Roman"/>
          <w:b/>
          <w:bCs/>
          <w:sz w:val="28"/>
          <w:szCs w:val="28"/>
          <w:lang w:val="en-GB"/>
        </w:rPr>
      </w:pPr>
    </w:p>
    <w:p w14:paraId="64D939BA" w14:textId="3343D456" w:rsidR="00B20CA6" w:rsidRPr="004D080C" w:rsidRDefault="004D080C" w:rsidP="004D080C">
      <w:pPr>
        <w:spacing w:before="120" w:after="0" w:line="240" w:lineRule="auto"/>
        <w:jc w:val="center"/>
        <w:rPr>
          <w:rFonts w:ascii="Times New Roman" w:hAnsi="Times New Roman" w:cs="Times New Roman"/>
          <w:b/>
          <w:bCs/>
          <w:sz w:val="28"/>
          <w:szCs w:val="28"/>
          <w:lang w:val="fr-FR"/>
        </w:rPr>
      </w:pPr>
      <w:r w:rsidRPr="004D080C">
        <w:rPr>
          <w:rFonts w:ascii="Times New Roman" w:hAnsi="Times New Roman" w:cs="Times New Roman"/>
          <w:b/>
          <w:bCs/>
          <w:sz w:val="28"/>
          <w:szCs w:val="28"/>
          <w:lang w:val="fr-FR"/>
        </w:rPr>
        <w:t>NOTE CONCEPTUELLE</w:t>
      </w:r>
      <w:r>
        <w:rPr>
          <w:rFonts w:ascii="Times New Roman" w:hAnsi="Times New Roman" w:cs="Times New Roman"/>
          <w:b/>
          <w:bCs/>
          <w:sz w:val="28"/>
          <w:szCs w:val="28"/>
          <w:lang w:val="fr-FR"/>
        </w:rPr>
        <w:t xml:space="preserve"> </w:t>
      </w:r>
      <w:r w:rsidRPr="004D080C">
        <w:rPr>
          <w:rFonts w:ascii="Times New Roman" w:hAnsi="Times New Roman" w:cs="Times New Roman"/>
          <w:b/>
          <w:bCs/>
          <w:sz w:val="28"/>
          <w:szCs w:val="28"/>
          <w:lang w:val="fr-FR"/>
        </w:rPr>
        <w:t>FONDS CEREALIER</w:t>
      </w:r>
    </w:p>
    <w:p w14:paraId="4AEE1E9F" w14:textId="77777777" w:rsidR="00AC0E54" w:rsidRDefault="00AC0E54" w:rsidP="004D080C">
      <w:pPr>
        <w:spacing w:after="0" w:line="240" w:lineRule="auto"/>
        <w:jc w:val="both"/>
        <w:rPr>
          <w:rFonts w:ascii="Times New Roman" w:hAnsi="Times New Roman" w:cs="Times New Roman"/>
          <w:b/>
          <w:bCs/>
          <w:sz w:val="28"/>
          <w:szCs w:val="28"/>
          <w:lang w:val="fr-FR"/>
        </w:rPr>
      </w:pPr>
    </w:p>
    <w:p w14:paraId="31A875CA" w14:textId="48038ABC" w:rsidR="00372D17" w:rsidRPr="004D080C" w:rsidRDefault="00FD11C9" w:rsidP="004D080C">
      <w:pPr>
        <w:spacing w:after="0" w:line="240" w:lineRule="auto"/>
        <w:jc w:val="both"/>
        <w:rPr>
          <w:rFonts w:ascii="Times New Roman" w:hAnsi="Times New Roman" w:cs="Times New Roman"/>
          <w:b/>
          <w:bCs/>
          <w:sz w:val="28"/>
          <w:szCs w:val="28"/>
          <w:lang w:val="fr-FR"/>
        </w:rPr>
      </w:pPr>
      <w:r w:rsidRPr="004D080C">
        <w:rPr>
          <w:rFonts w:ascii="Times New Roman" w:hAnsi="Times New Roman" w:cs="Times New Roman"/>
          <w:b/>
          <w:bCs/>
          <w:sz w:val="28"/>
          <w:szCs w:val="28"/>
          <w:lang w:val="fr-FR"/>
        </w:rPr>
        <w:t>Introduction</w:t>
      </w:r>
    </w:p>
    <w:p w14:paraId="467F0216" w14:textId="77777777" w:rsidR="00A0436E" w:rsidRPr="004D080C" w:rsidRDefault="00A0436E" w:rsidP="004D080C">
      <w:pPr>
        <w:tabs>
          <w:tab w:val="left" w:pos="851"/>
        </w:tabs>
        <w:spacing w:after="120" w:line="240" w:lineRule="auto"/>
        <w:jc w:val="both"/>
        <w:rPr>
          <w:rFonts w:ascii="Times New Roman" w:hAnsi="Times New Roman" w:cs="Times New Roman"/>
          <w:sz w:val="28"/>
          <w:szCs w:val="28"/>
          <w:lang w:val="fr-FR"/>
        </w:rPr>
      </w:pPr>
      <w:r w:rsidRPr="004D080C">
        <w:rPr>
          <w:rFonts w:ascii="Times New Roman" w:hAnsi="Times New Roman" w:cs="Times New Roman"/>
          <w:sz w:val="28"/>
          <w:szCs w:val="28"/>
          <w:lang w:val="fr-FR"/>
        </w:rPr>
        <w:t>La sécurité alimentaire est une question complexe et multiforme qui, avec l'accessibilité physique et économique, soulève des problèmes d'autosuffisance alimentaire et de minimisation des fluctuations des prix alimentaires. L’ampleur de la pandémie de COVID-19 a affecté toutes les sphères de la vie et prolongé les dommages causés à l'état de la sécurité alimentaire tant au niveau mondial que national. Selon les conclusions des experts internationaux, la pandémie crée des risques d'augmentation critique des niveaux de faim et de malnutrition d'ici la fin de 2020.</w:t>
      </w:r>
    </w:p>
    <w:p w14:paraId="219C5BF3" w14:textId="54245029" w:rsidR="0088627D" w:rsidRPr="004D080C" w:rsidRDefault="004D080C" w:rsidP="004D080C">
      <w:pPr>
        <w:tabs>
          <w:tab w:val="left" w:pos="851"/>
        </w:tabs>
        <w:spacing w:after="12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2. </w:t>
      </w:r>
      <w:r w:rsidR="00A0436E" w:rsidRPr="004D080C">
        <w:rPr>
          <w:rFonts w:ascii="Times New Roman" w:hAnsi="Times New Roman" w:cs="Times New Roman"/>
          <w:sz w:val="28"/>
          <w:szCs w:val="28"/>
          <w:lang w:val="fr-FR"/>
        </w:rPr>
        <w:t>La pénurie de nourriture disponible au niveau international et par conséquent dans les États membres (EM) de l'OCI / OISA a influencé les aspects de la sécurité alimentaire et nécessite la consolidation de tous les efforts dans le monde musulman.</w:t>
      </w:r>
    </w:p>
    <w:p w14:paraId="06804316" w14:textId="00B0904B" w:rsidR="0088627D" w:rsidRPr="004D080C" w:rsidRDefault="004D080C" w:rsidP="004D080C">
      <w:pPr>
        <w:tabs>
          <w:tab w:val="left" w:pos="851"/>
        </w:tabs>
        <w:spacing w:after="12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3. </w:t>
      </w:r>
      <w:r w:rsidR="0088627D" w:rsidRPr="004D080C">
        <w:rPr>
          <w:rFonts w:ascii="Times New Roman" w:hAnsi="Times New Roman" w:cs="Times New Roman"/>
          <w:sz w:val="28"/>
          <w:szCs w:val="28"/>
          <w:lang w:val="fr-FR"/>
        </w:rPr>
        <w:t xml:space="preserve">La </w:t>
      </w:r>
      <w:r w:rsidR="00A0436E" w:rsidRPr="004D080C">
        <w:rPr>
          <w:rFonts w:ascii="Times New Roman" w:hAnsi="Times New Roman" w:cs="Times New Roman"/>
          <w:sz w:val="28"/>
          <w:szCs w:val="28"/>
          <w:lang w:val="fr-FR"/>
        </w:rPr>
        <w:t>D</w:t>
      </w:r>
      <w:r w:rsidR="0088627D" w:rsidRPr="004D080C">
        <w:rPr>
          <w:rFonts w:ascii="Times New Roman" w:hAnsi="Times New Roman" w:cs="Times New Roman"/>
          <w:sz w:val="28"/>
          <w:szCs w:val="28"/>
          <w:lang w:val="fr-FR"/>
        </w:rPr>
        <w:t>euxième réunion de l'Assemblée Générale de l'OISA, tenue à Jeddah (Royaume d'Arabie Saoudite, août 2019) a adopté la Résolution N°IOFS / GA / 1-13-2019</w:t>
      </w:r>
      <w:r w:rsidR="00A0436E" w:rsidRPr="004D080C">
        <w:rPr>
          <w:rFonts w:ascii="Times New Roman" w:hAnsi="Times New Roman" w:cs="Times New Roman"/>
          <w:sz w:val="28"/>
          <w:szCs w:val="28"/>
          <w:lang w:val="fr-FR"/>
        </w:rPr>
        <w:t>. Elle</w:t>
      </w:r>
      <w:r w:rsidR="0088627D" w:rsidRPr="004D080C">
        <w:rPr>
          <w:rFonts w:ascii="Times New Roman" w:hAnsi="Times New Roman" w:cs="Times New Roman"/>
          <w:sz w:val="28"/>
          <w:szCs w:val="28"/>
          <w:lang w:val="fr-FR"/>
        </w:rPr>
        <w:t xml:space="preserve"> prévoit le début de la création d'un Fonds céréalier pour assurer la sécurité alimentaire</w:t>
      </w:r>
      <w:r w:rsidR="00A0436E" w:rsidRPr="004D080C">
        <w:rPr>
          <w:rFonts w:ascii="Times New Roman" w:hAnsi="Times New Roman" w:cs="Times New Roman"/>
          <w:sz w:val="28"/>
          <w:szCs w:val="28"/>
          <w:lang w:val="fr-FR"/>
        </w:rPr>
        <w:t xml:space="preserve"> et aussi </w:t>
      </w:r>
      <w:r w:rsidR="0088627D" w:rsidRPr="004D080C">
        <w:rPr>
          <w:rFonts w:ascii="Times New Roman" w:hAnsi="Times New Roman" w:cs="Times New Roman"/>
          <w:sz w:val="28"/>
          <w:szCs w:val="28"/>
          <w:lang w:val="fr-FR"/>
        </w:rPr>
        <w:t xml:space="preserve">s’adresse également à la Banque islamique de développement et à d’autres institutions financières et d’investissement pertinentes </w:t>
      </w:r>
      <w:r w:rsidR="00A0436E" w:rsidRPr="004D080C">
        <w:rPr>
          <w:rFonts w:ascii="Times New Roman" w:hAnsi="Times New Roman" w:cs="Times New Roman"/>
          <w:sz w:val="28"/>
          <w:szCs w:val="28"/>
          <w:lang w:val="fr-FR"/>
        </w:rPr>
        <w:t>pour</w:t>
      </w:r>
      <w:r w:rsidR="0088627D" w:rsidRPr="004D080C">
        <w:rPr>
          <w:rFonts w:ascii="Times New Roman" w:hAnsi="Times New Roman" w:cs="Times New Roman"/>
          <w:sz w:val="28"/>
          <w:szCs w:val="28"/>
          <w:lang w:val="fr-FR"/>
        </w:rPr>
        <w:t xml:space="preserve"> aider à exécuter le Fonds céréalier.</w:t>
      </w:r>
    </w:p>
    <w:p w14:paraId="2ABEDF60" w14:textId="625F8C98" w:rsidR="00240C37" w:rsidRPr="004D080C" w:rsidRDefault="004D080C" w:rsidP="004D080C">
      <w:pPr>
        <w:tabs>
          <w:tab w:val="left" w:pos="851"/>
        </w:tabs>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4. </w:t>
      </w:r>
      <w:r w:rsidR="0088627D" w:rsidRPr="004D080C">
        <w:rPr>
          <w:rFonts w:ascii="Times New Roman" w:hAnsi="Times New Roman" w:cs="Times New Roman"/>
          <w:sz w:val="28"/>
          <w:szCs w:val="28"/>
          <w:lang w:val="fr-FR"/>
        </w:rPr>
        <w:t>Le Fonds céréalier</w:t>
      </w:r>
      <w:r w:rsidR="00A0436E" w:rsidRPr="004D080C">
        <w:rPr>
          <w:rStyle w:val="af"/>
          <w:rFonts w:ascii="Times New Roman" w:hAnsi="Times New Roman" w:cs="Times New Roman"/>
          <w:sz w:val="28"/>
          <w:szCs w:val="28"/>
          <w:lang w:val="fr-FR"/>
        </w:rPr>
        <w:footnoteReference w:id="1"/>
      </w:r>
      <w:r w:rsidR="0088627D" w:rsidRPr="004D080C">
        <w:rPr>
          <w:rFonts w:ascii="Times New Roman" w:hAnsi="Times New Roman" w:cs="Times New Roman"/>
          <w:sz w:val="28"/>
          <w:szCs w:val="28"/>
          <w:lang w:val="fr-FR"/>
        </w:rPr>
        <w:t xml:space="preserve"> vise à créer un système durable pour atteindre les objectifs clés suivants</w:t>
      </w:r>
      <w:r w:rsidR="00240C37" w:rsidRPr="004D080C">
        <w:rPr>
          <w:rFonts w:ascii="Times New Roman" w:hAnsi="Times New Roman" w:cs="Times New Roman"/>
          <w:sz w:val="28"/>
          <w:szCs w:val="28"/>
          <w:lang w:val="fr-FR"/>
        </w:rPr>
        <w:t>:</w:t>
      </w:r>
    </w:p>
    <w:p w14:paraId="118A3119" w14:textId="2696E085" w:rsidR="0088627D" w:rsidRPr="004D080C" w:rsidRDefault="0088627D" w:rsidP="003B3A7D">
      <w:pPr>
        <w:pStyle w:val="af0"/>
        <w:numPr>
          <w:ilvl w:val="0"/>
          <w:numId w:val="9"/>
        </w:numPr>
        <w:tabs>
          <w:tab w:val="left" w:pos="720"/>
          <w:tab w:val="left" w:pos="993"/>
        </w:tabs>
        <w:spacing w:after="0" w:line="240" w:lineRule="auto"/>
        <w:ind w:left="810" w:hanging="810"/>
        <w:jc w:val="both"/>
        <w:rPr>
          <w:rFonts w:ascii="Times New Roman" w:hAnsi="Times New Roman" w:cs="Times New Roman"/>
          <w:sz w:val="28"/>
          <w:szCs w:val="28"/>
          <w:lang w:val="fr-FR"/>
        </w:rPr>
      </w:pPr>
      <w:r w:rsidRPr="004D080C">
        <w:rPr>
          <w:rFonts w:ascii="Times New Roman" w:hAnsi="Times New Roman" w:cs="Times New Roman"/>
          <w:sz w:val="28"/>
          <w:szCs w:val="28"/>
          <w:lang w:val="fr-FR"/>
        </w:rPr>
        <w:t>Réduire la dépendance aux marchés agricoles et alimentaires mondiaux et la vulnérabilité aux fluctuations des prix mondiaux en renforçant les capacités intra-OCI;</w:t>
      </w:r>
    </w:p>
    <w:p w14:paraId="7D8A4F70" w14:textId="4926BD62" w:rsidR="0088627D" w:rsidRPr="004D080C" w:rsidRDefault="0088627D" w:rsidP="003B3A7D">
      <w:pPr>
        <w:pStyle w:val="af0"/>
        <w:numPr>
          <w:ilvl w:val="0"/>
          <w:numId w:val="9"/>
        </w:numPr>
        <w:tabs>
          <w:tab w:val="left" w:pos="720"/>
          <w:tab w:val="left" w:pos="993"/>
        </w:tabs>
        <w:spacing w:after="0" w:line="240" w:lineRule="auto"/>
        <w:ind w:left="810" w:hanging="810"/>
        <w:jc w:val="both"/>
        <w:rPr>
          <w:rFonts w:ascii="Times New Roman" w:hAnsi="Times New Roman" w:cs="Times New Roman"/>
          <w:sz w:val="28"/>
          <w:szCs w:val="28"/>
          <w:lang w:val="fr-FR"/>
        </w:rPr>
      </w:pPr>
      <w:r w:rsidRPr="004D080C">
        <w:rPr>
          <w:rFonts w:ascii="Times New Roman" w:hAnsi="Times New Roman" w:cs="Times New Roman"/>
          <w:sz w:val="28"/>
          <w:szCs w:val="28"/>
          <w:lang w:val="fr-FR"/>
        </w:rPr>
        <w:t>Augmenter les volumes de la production agricole et du marché alimentaire unifié dans les Etats membres de l'OCI;</w:t>
      </w:r>
    </w:p>
    <w:p w14:paraId="3E168734" w14:textId="55532688" w:rsidR="0088627D" w:rsidRPr="004D080C" w:rsidRDefault="0088627D" w:rsidP="003B3A7D">
      <w:pPr>
        <w:pStyle w:val="af0"/>
        <w:numPr>
          <w:ilvl w:val="0"/>
          <w:numId w:val="9"/>
        </w:numPr>
        <w:tabs>
          <w:tab w:val="left" w:pos="720"/>
          <w:tab w:val="left" w:pos="993"/>
        </w:tabs>
        <w:spacing w:after="0" w:line="240" w:lineRule="auto"/>
        <w:ind w:left="810" w:hanging="810"/>
        <w:jc w:val="both"/>
        <w:rPr>
          <w:rFonts w:ascii="Times New Roman" w:hAnsi="Times New Roman" w:cs="Times New Roman"/>
          <w:sz w:val="28"/>
          <w:szCs w:val="28"/>
          <w:lang w:val="fr-FR"/>
        </w:rPr>
      </w:pPr>
      <w:r w:rsidRPr="004D080C">
        <w:rPr>
          <w:rFonts w:ascii="Times New Roman" w:hAnsi="Times New Roman" w:cs="Times New Roman"/>
          <w:sz w:val="28"/>
          <w:szCs w:val="28"/>
          <w:lang w:val="fr-FR"/>
        </w:rPr>
        <w:t>Assurer la capacité d'atténuer les impacts négatifs par l'indemnisation des dommages;</w:t>
      </w:r>
    </w:p>
    <w:p w14:paraId="3B47FB25" w14:textId="056D6F8C" w:rsidR="00240C37" w:rsidRPr="004D080C" w:rsidRDefault="0088627D" w:rsidP="003B3A7D">
      <w:pPr>
        <w:pStyle w:val="af0"/>
        <w:numPr>
          <w:ilvl w:val="0"/>
          <w:numId w:val="9"/>
        </w:numPr>
        <w:tabs>
          <w:tab w:val="left" w:pos="720"/>
          <w:tab w:val="left" w:pos="993"/>
        </w:tabs>
        <w:spacing w:after="0" w:line="240" w:lineRule="auto"/>
        <w:ind w:left="810" w:hanging="810"/>
        <w:jc w:val="both"/>
        <w:rPr>
          <w:rFonts w:ascii="Times New Roman" w:hAnsi="Times New Roman" w:cs="Times New Roman"/>
          <w:sz w:val="28"/>
          <w:szCs w:val="28"/>
          <w:lang w:val="fr-FR"/>
        </w:rPr>
      </w:pPr>
      <w:r w:rsidRPr="004D080C">
        <w:rPr>
          <w:rFonts w:ascii="Times New Roman" w:hAnsi="Times New Roman" w:cs="Times New Roman"/>
          <w:sz w:val="28"/>
          <w:szCs w:val="28"/>
          <w:lang w:val="fr-FR"/>
        </w:rPr>
        <w:t>Fournir une aide humanitaire internationale aux pays de l'OCI dans le besoin</w:t>
      </w:r>
      <w:r w:rsidR="00240C37" w:rsidRPr="004D080C">
        <w:rPr>
          <w:rFonts w:ascii="Times New Roman" w:hAnsi="Times New Roman" w:cs="Times New Roman"/>
          <w:sz w:val="28"/>
          <w:szCs w:val="28"/>
          <w:lang w:val="fr-FR"/>
        </w:rPr>
        <w:t>.</w:t>
      </w:r>
    </w:p>
    <w:p w14:paraId="7E736CE5" w14:textId="77777777" w:rsidR="004D080C" w:rsidRPr="004D080C" w:rsidRDefault="004D080C" w:rsidP="004D080C">
      <w:pPr>
        <w:tabs>
          <w:tab w:val="left" w:pos="851"/>
        </w:tabs>
        <w:spacing w:after="0" w:line="240" w:lineRule="auto"/>
        <w:jc w:val="both"/>
        <w:rPr>
          <w:rFonts w:ascii="Times New Roman" w:hAnsi="Times New Roman" w:cs="Times New Roman"/>
          <w:b/>
          <w:bCs/>
          <w:sz w:val="28"/>
          <w:szCs w:val="28"/>
          <w:lang w:val="fr-FR"/>
        </w:rPr>
      </w:pPr>
    </w:p>
    <w:p w14:paraId="5898CA90" w14:textId="77777777" w:rsidR="004D080C" w:rsidRDefault="0088627D" w:rsidP="004D080C">
      <w:pPr>
        <w:tabs>
          <w:tab w:val="left" w:pos="851"/>
        </w:tabs>
        <w:spacing w:after="0" w:line="240" w:lineRule="auto"/>
        <w:jc w:val="both"/>
        <w:rPr>
          <w:rFonts w:ascii="Times New Roman" w:hAnsi="Times New Roman" w:cs="Times New Roman"/>
          <w:b/>
          <w:bCs/>
          <w:sz w:val="28"/>
          <w:szCs w:val="28"/>
          <w:lang w:val="fr-FR"/>
        </w:rPr>
      </w:pPr>
      <w:r w:rsidRPr="004D080C">
        <w:rPr>
          <w:rFonts w:ascii="Times New Roman" w:hAnsi="Times New Roman" w:cs="Times New Roman"/>
          <w:b/>
          <w:bCs/>
          <w:sz w:val="28"/>
          <w:szCs w:val="28"/>
          <w:lang w:val="fr-FR"/>
        </w:rPr>
        <w:t>Le schéma proposé du Fonds céréalier</w:t>
      </w:r>
    </w:p>
    <w:p w14:paraId="0E7FA070" w14:textId="18AA4EAC" w:rsidR="00A0436E" w:rsidRPr="004D080C" w:rsidRDefault="004D080C" w:rsidP="004D080C">
      <w:pPr>
        <w:tabs>
          <w:tab w:val="left" w:pos="851"/>
        </w:tabs>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5. </w:t>
      </w:r>
      <w:r w:rsidR="00A0436E" w:rsidRPr="004D080C">
        <w:rPr>
          <w:rFonts w:ascii="Times New Roman" w:hAnsi="Times New Roman" w:cs="Times New Roman"/>
          <w:sz w:val="28"/>
          <w:szCs w:val="28"/>
          <w:lang w:val="fr-FR"/>
        </w:rPr>
        <w:t>Le Secrétariat de l'OISA, conjointement avec des consultants, a élaboré le schéma initial du Fonds céréalier comme suit:</w:t>
      </w:r>
    </w:p>
    <w:p w14:paraId="2615A830" w14:textId="63E74EE3" w:rsidR="00815B81" w:rsidRPr="004D080C" w:rsidRDefault="0088627D" w:rsidP="003B3A7D">
      <w:pPr>
        <w:pStyle w:val="af0"/>
        <w:numPr>
          <w:ilvl w:val="0"/>
          <w:numId w:val="9"/>
        </w:numPr>
        <w:tabs>
          <w:tab w:val="left" w:pos="720"/>
          <w:tab w:val="left" w:pos="993"/>
        </w:tabs>
        <w:spacing w:after="0" w:line="240" w:lineRule="auto"/>
        <w:ind w:left="810" w:hanging="810"/>
        <w:jc w:val="both"/>
        <w:rPr>
          <w:rFonts w:ascii="Times New Roman" w:hAnsi="Times New Roman" w:cs="Times New Roman"/>
          <w:sz w:val="28"/>
          <w:szCs w:val="28"/>
          <w:lang w:val="fr-FR"/>
        </w:rPr>
      </w:pPr>
      <w:r w:rsidRPr="004D080C">
        <w:rPr>
          <w:rFonts w:ascii="Times New Roman" w:hAnsi="Times New Roman" w:cs="Times New Roman"/>
          <w:sz w:val="28"/>
          <w:szCs w:val="28"/>
          <w:lang w:val="fr-FR"/>
        </w:rPr>
        <w:lastRenderedPageBreak/>
        <w:t>Le Fonds céréalier fonctionnera sur le régime d'assurance islamique Takaful en utilisant le modèle Waqf. Dans le même temps, le régime du Fonds céréalier est complété par un compte / société d'investissement pour générer des bénéfices sur les activités financières</w:t>
      </w:r>
      <w:r w:rsidR="00815B81" w:rsidRPr="004D080C">
        <w:rPr>
          <w:rFonts w:ascii="Times New Roman" w:hAnsi="Times New Roman" w:cs="Times New Roman"/>
          <w:sz w:val="28"/>
          <w:szCs w:val="28"/>
          <w:lang w:val="fr-FR"/>
        </w:rPr>
        <w:t>.</w:t>
      </w:r>
    </w:p>
    <w:p w14:paraId="4681CEE0" w14:textId="77777777" w:rsidR="00634588" w:rsidRPr="004D080C" w:rsidRDefault="00634588" w:rsidP="003B3A7D">
      <w:pPr>
        <w:pStyle w:val="af0"/>
        <w:numPr>
          <w:ilvl w:val="0"/>
          <w:numId w:val="9"/>
        </w:numPr>
        <w:tabs>
          <w:tab w:val="left" w:pos="720"/>
          <w:tab w:val="left" w:pos="993"/>
        </w:tabs>
        <w:spacing w:after="0" w:line="240" w:lineRule="auto"/>
        <w:ind w:left="810" w:hanging="810"/>
        <w:jc w:val="both"/>
        <w:rPr>
          <w:rFonts w:ascii="Times New Roman" w:hAnsi="Times New Roman" w:cs="Times New Roman"/>
          <w:sz w:val="28"/>
          <w:szCs w:val="28"/>
          <w:lang w:val="fr-FR"/>
        </w:rPr>
      </w:pPr>
      <w:r w:rsidRPr="004D080C">
        <w:rPr>
          <w:rFonts w:ascii="Times New Roman" w:hAnsi="Times New Roman" w:cs="Times New Roman"/>
          <w:sz w:val="28"/>
          <w:szCs w:val="28"/>
          <w:lang w:val="fr-FR"/>
        </w:rPr>
        <w:t>Les contributions des États membres de l'OCI, ainsi que l'attrait de fonds du marché des capitaux islamique, formateront le compte d'investissement du Fonds céréalier.</w:t>
      </w:r>
    </w:p>
    <w:p w14:paraId="3BCA3B7F" w14:textId="7D1E2CEA" w:rsidR="00A0436E" w:rsidRPr="004D080C" w:rsidRDefault="00634588" w:rsidP="003B3A7D">
      <w:pPr>
        <w:pStyle w:val="af0"/>
        <w:numPr>
          <w:ilvl w:val="0"/>
          <w:numId w:val="9"/>
        </w:numPr>
        <w:tabs>
          <w:tab w:val="left" w:pos="720"/>
          <w:tab w:val="left" w:pos="993"/>
        </w:tabs>
        <w:spacing w:after="0" w:line="240" w:lineRule="auto"/>
        <w:ind w:left="810" w:hanging="810"/>
        <w:jc w:val="both"/>
        <w:rPr>
          <w:rFonts w:ascii="Times New Roman" w:hAnsi="Times New Roman" w:cs="Times New Roman"/>
          <w:sz w:val="28"/>
          <w:szCs w:val="28"/>
          <w:lang w:val="fr-FR"/>
        </w:rPr>
      </w:pPr>
      <w:r w:rsidRPr="004D080C">
        <w:rPr>
          <w:rFonts w:ascii="Times New Roman" w:hAnsi="Times New Roman" w:cs="Times New Roman"/>
          <w:sz w:val="28"/>
          <w:szCs w:val="28"/>
          <w:lang w:val="fr-FR"/>
        </w:rPr>
        <w:t>Le compte d’investissement du Fonds pour les céréales conclut un contrat avec les États membres (EM) bien développés sur commande et avec les producteurs de cultures des EM pour livrer des céréales dans une fourchette de prix fixe Istijrar</w:t>
      </w:r>
      <w:r w:rsidRPr="004D080C">
        <w:rPr>
          <w:rFonts w:ascii="Times New Roman" w:hAnsi="Times New Roman" w:cs="Times New Roman"/>
          <w:sz w:val="28"/>
          <w:szCs w:val="28"/>
          <w:lang w:val="fr-FR"/>
        </w:rPr>
        <w:footnoteReference w:id="2"/>
      </w:r>
      <w:r w:rsidRPr="004D080C">
        <w:rPr>
          <w:rFonts w:ascii="Times New Roman" w:hAnsi="Times New Roman" w:cs="Times New Roman"/>
          <w:sz w:val="28"/>
          <w:szCs w:val="28"/>
          <w:lang w:val="fr-FR"/>
        </w:rPr>
        <w:t xml:space="preserve"> (un concept de politique de maintien des prix permettant l'achat de certaines quantités de cultures dans une fourchette de prix raisonnable, car il fluctue pour différentes raisons. Le prix n'est pas excessif et ne nuit pas aux producteurs). Le Fonds céréalier devrait tirer un profit raisonnable de cette activité.</w:t>
      </w:r>
    </w:p>
    <w:p w14:paraId="0DFBEA4C" w14:textId="77777777" w:rsidR="004D080C" w:rsidRDefault="00C750DF" w:rsidP="004D080C">
      <w:pPr>
        <w:pStyle w:val="af0"/>
        <w:tabs>
          <w:tab w:val="left" w:pos="851"/>
        </w:tabs>
        <w:spacing w:before="120" w:after="0" w:line="240" w:lineRule="auto"/>
        <w:ind w:left="0"/>
        <w:jc w:val="both"/>
        <w:rPr>
          <w:rFonts w:ascii="Times New Roman" w:hAnsi="Times New Roman" w:cs="Times New Roman"/>
          <w:sz w:val="28"/>
          <w:szCs w:val="28"/>
          <w:lang w:val="fr-FR" w:bidi="ar-EG"/>
        </w:rPr>
      </w:pPr>
      <w:r w:rsidRPr="004D080C">
        <w:rPr>
          <w:noProof/>
          <w:lang w:val="en-US"/>
        </w:rPr>
        <w:drawing>
          <wp:anchor distT="0" distB="0" distL="114300" distR="114300" simplePos="0" relativeHeight="251715584" behindDoc="1" locked="0" layoutInCell="1" allowOverlap="1" wp14:anchorId="5695278D" wp14:editId="539285F8">
            <wp:simplePos x="0" y="0"/>
            <wp:positionH relativeFrom="margin">
              <wp:align>left</wp:align>
            </wp:positionH>
            <wp:positionV relativeFrom="paragraph">
              <wp:posOffset>211455</wp:posOffset>
            </wp:positionV>
            <wp:extent cx="5133975" cy="3032092"/>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5133975" cy="3032092"/>
                    </a:xfrm>
                    <a:prstGeom prst="rect">
                      <a:avLst/>
                    </a:prstGeom>
                  </pic:spPr>
                </pic:pic>
              </a:graphicData>
            </a:graphic>
            <wp14:sizeRelH relativeFrom="page">
              <wp14:pctWidth>0</wp14:pctWidth>
            </wp14:sizeRelH>
            <wp14:sizeRelV relativeFrom="page">
              <wp14:pctHeight>0</wp14:pctHeight>
            </wp14:sizeRelV>
          </wp:anchor>
        </w:drawing>
      </w:r>
    </w:p>
    <w:p w14:paraId="6967EB88" w14:textId="3294B54C" w:rsidR="00634588" w:rsidRPr="003B3A7D" w:rsidRDefault="00634588" w:rsidP="004D080C">
      <w:pPr>
        <w:pStyle w:val="af0"/>
        <w:tabs>
          <w:tab w:val="left" w:pos="851"/>
        </w:tabs>
        <w:spacing w:before="120" w:after="0" w:line="240" w:lineRule="auto"/>
        <w:ind w:left="0"/>
        <w:jc w:val="both"/>
        <w:rPr>
          <w:rFonts w:ascii="Times New Roman" w:hAnsi="Times New Roman" w:cs="Times New Roman"/>
          <w:b/>
          <w:sz w:val="28"/>
          <w:szCs w:val="28"/>
          <w:lang w:val="fr-FR" w:bidi="ar-EG"/>
        </w:rPr>
      </w:pPr>
      <w:r w:rsidRPr="003B3A7D">
        <w:rPr>
          <w:rFonts w:ascii="Times New Roman" w:hAnsi="Times New Roman" w:cs="Times New Roman"/>
          <w:b/>
          <w:sz w:val="28"/>
          <w:szCs w:val="28"/>
          <w:lang w:val="fr-FR" w:bidi="ar-EG"/>
        </w:rPr>
        <w:t>Figure 1. Le schéma du mécanisme de mise en œuvre</w:t>
      </w:r>
    </w:p>
    <w:p w14:paraId="33AFDB99" w14:textId="1704E74C" w:rsidR="00E179F0" w:rsidRPr="004D080C" w:rsidRDefault="00E179F0" w:rsidP="004D080C">
      <w:pPr>
        <w:spacing w:before="120" w:after="0" w:line="240" w:lineRule="auto"/>
        <w:jc w:val="both"/>
        <w:rPr>
          <w:rFonts w:ascii="Times New Roman" w:hAnsi="Times New Roman" w:cs="Times New Roman"/>
          <w:sz w:val="28"/>
          <w:szCs w:val="28"/>
          <w:lang w:val="fr-FR" w:bidi="ar-EG"/>
        </w:rPr>
      </w:pPr>
    </w:p>
    <w:p w14:paraId="7DC7CF77" w14:textId="77777777" w:rsidR="004C0C10" w:rsidRPr="004D080C" w:rsidRDefault="004C0C10" w:rsidP="004D080C">
      <w:pPr>
        <w:spacing w:before="120" w:after="0" w:line="240" w:lineRule="auto"/>
        <w:jc w:val="both"/>
        <w:rPr>
          <w:rFonts w:ascii="Times New Roman" w:hAnsi="Times New Roman" w:cs="Times New Roman"/>
          <w:sz w:val="28"/>
          <w:szCs w:val="28"/>
          <w:lang w:val="fr-FR" w:bidi="ar-EG"/>
        </w:rPr>
      </w:pPr>
    </w:p>
    <w:p w14:paraId="0EE23E29" w14:textId="209B8B6F" w:rsidR="00E44DAA" w:rsidRPr="004D080C" w:rsidRDefault="00E44DAA" w:rsidP="004D080C">
      <w:pPr>
        <w:spacing w:before="120" w:after="0" w:line="240" w:lineRule="auto"/>
        <w:jc w:val="both"/>
        <w:rPr>
          <w:rFonts w:ascii="Times New Roman" w:hAnsi="Times New Roman" w:cs="Times New Roman"/>
          <w:sz w:val="28"/>
          <w:szCs w:val="28"/>
          <w:lang w:val="fr-FR" w:bidi="ar-EG"/>
        </w:rPr>
      </w:pPr>
    </w:p>
    <w:p w14:paraId="2540D395" w14:textId="17CA6BAB" w:rsidR="00814ADB" w:rsidRPr="004D080C" w:rsidRDefault="00814ADB" w:rsidP="004D080C">
      <w:pPr>
        <w:spacing w:before="120" w:after="0" w:line="240" w:lineRule="auto"/>
        <w:jc w:val="both"/>
        <w:rPr>
          <w:rFonts w:ascii="Times New Roman" w:hAnsi="Times New Roman" w:cs="Times New Roman"/>
          <w:sz w:val="28"/>
          <w:szCs w:val="28"/>
          <w:lang w:val="fr-FR" w:bidi="ar-EG"/>
        </w:rPr>
      </w:pPr>
    </w:p>
    <w:p w14:paraId="33159C29" w14:textId="3ED8CB82" w:rsidR="00814ADB" w:rsidRPr="004D080C" w:rsidRDefault="00814ADB" w:rsidP="004D080C">
      <w:pPr>
        <w:spacing w:before="120" w:after="0" w:line="240" w:lineRule="auto"/>
        <w:jc w:val="both"/>
        <w:rPr>
          <w:rFonts w:ascii="Times New Roman" w:hAnsi="Times New Roman" w:cs="Times New Roman"/>
          <w:sz w:val="28"/>
          <w:szCs w:val="28"/>
          <w:lang w:val="fr-FR" w:bidi="ar-EG"/>
        </w:rPr>
      </w:pPr>
    </w:p>
    <w:p w14:paraId="0369DF74" w14:textId="306373AC" w:rsidR="00814ADB" w:rsidRPr="004D080C" w:rsidRDefault="00814ADB" w:rsidP="004D080C">
      <w:pPr>
        <w:spacing w:before="120" w:after="0" w:line="240" w:lineRule="auto"/>
        <w:jc w:val="both"/>
        <w:rPr>
          <w:rFonts w:ascii="Times New Roman" w:hAnsi="Times New Roman" w:cs="Times New Roman"/>
          <w:sz w:val="28"/>
          <w:szCs w:val="28"/>
          <w:lang w:val="fr-FR" w:bidi="ar-EG"/>
        </w:rPr>
      </w:pPr>
    </w:p>
    <w:p w14:paraId="7B4EC153" w14:textId="07DB044F" w:rsidR="00814ADB" w:rsidRPr="004D080C" w:rsidRDefault="00814ADB" w:rsidP="004D080C">
      <w:pPr>
        <w:spacing w:before="120" w:after="0" w:line="240" w:lineRule="auto"/>
        <w:jc w:val="both"/>
        <w:rPr>
          <w:rFonts w:ascii="Times New Roman" w:hAnsi="Times New Roman" w:cs="Times New Roman"/>
          <w:sz w:val="28"/>
          <w:szCs w:val="28"/>
          <w:lang w:val="fr-FR" w:bidi="ar-EG"/>
        </w:rPr>
      </w:pPr>
    </w:p>
    <w:p w14:paraId="2B878D9F" w14:textId="2FA0192C" w:rsidR="00814ADB" w:rsidRPr="004D080C" w:rsidRDefault="00814ADB" w:rsidP="004D080C">
      <w:pPr>
        <w:spacing w:before="120" w:after="0" w:line="240" w:lineRule="auto"/>
        <w:jc w:val="both"/>
        <w:rPr>
          <w:rFonts w:ascii="Times New Roman" w:hAnsi="Times New Roman" w:cs="Times New Roman"/>
          <w:sz w:val="28"/>
          <w:szCs w:val="28"/>
          <w:lang w:val="fr-FR" w:bidi="ar-EG"/>
        </w:rPr>
      </w:pPr>
    </w:p>
    <w:p w14:paraId="5A586E63" w14:textId="20EF442D" w:rsidR="00814ADB" w:rsidRPr="004D080C" w:rsidRDefault="00814ADB" w:rsidP="004D080C">
      <w:pPr>
        <w:spacing w:before="120" w:after="0" w:line="240" w:lineRule="auto"/>
        <w:jc w:val="both"/>
        <w:rPr>
          <w:rFonts w:ascii="Times New Roman" w:hAnsi="Times New Roman" w:cs="Times New Roman"/>
          <w:sz w:val="28"/>
          <w:szCs w:val="28"/>
          <w:lang w:val="fr-FR" w:bidi="ar-EG"/>
        </w:rPr>
      </w:pPr>
    </w:p>
    <w:p w14:paraId="5C2332A2" w14:textId="498A377D" w:rsidR="00814ADB" w:rsidRPr="004D080C" w:rsidRDefault="00814ADB" w:rsidP="004D080C">
      <w:pPr>
        <w:spacing w:before="120" w:after="0" w:line="240" w:lineRule="auto"/>
        <w:jc w:val="both"/>
        <w:rPr>
          <w:rFonts w:ascii="Times New Roman" w:hAnsi="Times New Roman" w:cs="Times New Roman"/>
          <w:sz w:val="28"/>
          <w:szCs w:val="28"/>
          <w:lang w:val="fr-FR" w:bidi="ar-EG"/>
        </w:rPr>
      </w:pPr>
    </w:p>
    <w:p w14:paraId="051E7940" w14:textId="22B3537F" w:rsidR="00634588" w:rsidRDefault="00634588" w:rsidP="004D080C">
      <w:pPr>
        <w:pStyle w:val="af0"/>
        <w:spacing w:before="120" w:after="0" w:line="240" w:lineRule="auto"/>
        <w:ind w:left="0"/>
        <w:contextualSpacing w:val="0"/>
        <w:jc w:val="both"/>
        <w:rPr>
          <w:rFonts w:ascii="Times New Roman" w:hAnsi="Times New Roman" w:cs="Times New Roman"/>
          <w:sz w:val="28"/>
          <w:szCs w:val="28"/>
          <w:lang w:val="fr-FR" w:bidi="ar-EG"/>
        </w:rPr>
      </w:pPr>
      <w:r w:rsidRPr="004D080C">
        <w:rPr>
          <w:rFonts w:ascii="Times New Roman" w:hAnsi="Times New Roman" w:cs="Times New Roman"/>
          <w:sz w:val="28"/>
          <w:szCs w:val="28"/>
          <w:lang w:val="fr-FR" w:bidi="ar-EG"/>
        </w:rPr>
        <w:t>Source: basé sur la vision de l'expert de l’OISA, Nour-Soultan, 2020c</w:t>
      </w:r>
    </w:p>
    <w:p w14:paraId="549704C7" w14:textId="77777777" w:rsidR="005517CF" w:rsidRPr="004D080C" w:rsidRDefault="005517CF" w:rsidP="004D080C">
      <w:pPr>
        <w:pStyle w:val="af0"/>
        <w:spacing w:before="120" w:after="0" w:line="240" w:lineRule="auto"/>
        <w:ind w:left="0"/>
        <w:contextualSpacing w:val="0"/>
        <w:jc w:val="both"/>
        <w:rPr>
          <w:rFonts w:ascii="Times New Roman" w:hAnsi="Times New Roman" w:cs="Times New Roman"/>
          <w:sz w:val="28"/>
          <w:szCs w:val="28"/>
          <w:lang w:val="fr-FR" w:bidi="ar-EG"/>
        </w:rPr>
      </w:pPr>
    </w:p>
    <w:p w14:paraId="02CECCDB" w14:textId="6E5C46B5" w:rsidR="00E179F0" w:rsidRPr="004D080C" w:rsidRDefault="00E179F0" w:rsidP="003B3A7D">
      <w:pPr>
        <w:pStyle w:val="af0"/>
        <w:numPr>
          <w:ilvl w:val="0"/>
          <w:numId w:val="9"/>
        </w:numPr>
        <w:tabs>
          <w:tab w:val="left" w:pos="720"/>
          <w:tab w:val="left" w:pos="993"/>
        </w:tabs>
        <w:spacing w:after="0" w:line="240" w:lineRule="auto"/>
        <w:ind w:left="810" w:hanging="810"/>
        <w:jc w:val="both"/>
        <w:rPr>
          <w:rFonts w:ascii="Times New Roman" w:hAnsi="Times New Roman" w:cs="Times New Roman"/>
          <w:sz w:val="28"/>
          <w:szCs w:val="28"/>
          <w:lang w:val="fr-FR"/>
        </w:rPr>
      </w:pPr>
      <w:r w:rsidRPr="004D080C">
        <w:rPr>
          <w:rFonts w:ascii="Times New Roman" w:hAnsi="Times New Roman" w:cs="Times New Roman"/>
          <w:sz w:val="28"/>
          <w:szCs w:val="28"/>
          <w:lang w:val="fr-FR"/>
        </w:rPr>
        <w:t>Le compte d'investissement et les États membres doivent faire un don à un fonds d'urgence (Fonds Waqf</w:t>
      </w:r>
      <w:r w:rsidR="00942B6D" w:rsidRPr="003B3A7D">
        <w:rPr>
          <w:rFonts w:ascii="Times New Roman" w:hAnsi="Times New Roman" w:cs="Times New Roman"/>
          <w:sz w:val="28"/>
          <w:szCs w:val="28"/>
          <w:lang w:val="fr-FR"/>
        </w:rPr>
        <w:footnoteReference w:id="3"/>
      </w:r>
      <w:r w:rsidRPr="004D080C">
        <w:rPr>
          <w:rFonts w:ascii="Times New Roman" w:hAnsi="Times New Roman" w:cs="Times New Roman"/>
          <w:sz w:val="28"/>
          <w:szCs w:val="28"/>
          <w:lang w:val="fr-FR"/>
        </w:rPr>
        <w:t xml:space="preserve">) avec des ressources en espèces ou en nature à convenir et à conserver en stock et en réserves financières pour accroître la flexibilité. Une partie des fonds peut être utilisée dans </w:t>
      </w:r>
      <w:r w:rsidR="00942B6D" w:rsidRPr="004D080C">
        <w:rPr>
          <w:rFonts w:ascii="Times New Roman" w:hAnsi="Times New Roman" w:cs="Times New Roman"/>
          <w:sz w:val="28"/>
          <w:szCs w:val="28"/>
          <w:lang w:val="fr-FR"/>
        </w:rPr>
        <w:t xml:space="preserve">les outils de la finance islamique </w:t>
      </w:r>
      <w:r w:rsidRPr="004D080C">
        <w:rPr>
          <w:rFonts w:ascii="Times New Roman" w:hAnsi="Times New Roman" w:cs="Times New Roman"/>
          <w:sz w:val="28"/>
          <w:szCs w:val="28"/>
          <w:lang w:val="fr-FR"/>
        </w:rPr>
        <w:t xml:space="preserve">ou Re-Takaful </w:t>
      </w:r>
      <w:r w:rsidR="00942B6D" w:rsidRPr="004D080C">
        <w:rPr>
          <w:rFonts w:ascii="Times New Roman" w:hAnsi="Times New Roman" w:cs="Times New Roman"/>
          <w:sz w:val="28"/>
          <w:szCs w:val="28"/>
          <w:lang w:val="fr-FR"/>
        </w:rPr>
        <w:t>pour étendre une aide financière à ses membres en cas de pertes</w:t>
      </w:r>
      <w:r w:rsidRPr="004D080C">
        <w:rPr>
          <w:rFonts w:ascii="Times New Roman" w:hAnsi="Times New Roman" w:cs="Times New Roman"/>
          <w:sz w:val="28"/>
          <w:szCs w:val="28"/>
          <w:lang w:val="fr-FR"/>
        </w:rPr>
        <w:t>.</w:t>
      </w:r>
    </w:p>
    <w:p w14:paraId="66F14F98" w14:textId="77777777" w:rsidR="004D080C" w:rsidRDefault="00E179F0" w:rsidP="003B3A7D">
      <w:pPr>
        <w:pStyle w:val="af0"/>
        <w:numPr>
          <w:ilvl w:val="0"/>
          <w:numId w:val="9"/>
        </w:numPr>
        <w:tabs>
          <w:tab w:val="left" w:pos="720"/>
          <w:tab w:val="left" w:pos="993"/>
        </w:tabs>
        <w:spacing w:after="0" w:line="240" w:lineRule="auto"/>
        <w:ind w:left="810" w:hanging="810"/>
        <w:jc w:val="both"/>
        <w:rPr>
          <w:rFonts w:ascii="Times New Roman" w:hAnsi="Times New Roman" w:cs="Times New Roman"/>
          <w:sz w:val="28"/>
          <w:szCs w:val="28"/>
          <w:lang w:val="fr-FR"/>
        </w:rPr>
      </w:pPr>
      <w:r w:rsidRPr="004D080C">
        <w:rPr>
          <w:rFonts w:ascii="Times New Roman" w:hAnsi="Times New Roman" w:cs="Times New Roman"/>
          <w:sz w:val="28"/>
          <w:szCs w:val="28"/>
          <w:lang w:val="fr-FR"/>
        </w:rPr>
        <w:t xml:space="preserve">Les ressources financières du Fonds Waqf seront utilisées pour faciliter les affaires et toute ressource financière supplémentaire </w:t>
      </w:r>
      <w:r w:rsidR="00942B6D" w:rsidRPr="004D080C">
        <w:rPr>
          <w:rFonts w:ascii="Times New Roman" w:hAnsi="Times New Roman" w:cs="Times New Roman"/>
          <w:sz w:val="28"/>
          <w:szCs w:val="28"/>
          <w:lang w:val="fr-FR"/>
        </w:rPr>
        <w:t>et</w:t>
      </w:r>
      <w:r w:rsidRPr="004D080C">
        <w:rPr>
          <w:rFonts w:ascii="Times New Roman" w:hAnsi="Times New Roman" w:cs="Times New Roman"/>
          <w:sz w:val="28"/>
          <w:szCs w:val="28"/>
          <w:lang w:val="fr-FR"/>
        </w:rPr>
        <w:t xml:space="preserve"> gér</w:t>
      </w:r>
      <w:r w:rsidR="00942B6D" w:rsidRPr="004D080C">
        <w:rPr>
          <w:rFonts w:ascii="Times New Roman" w:hAnsi="Times New Roman" w:cs="Times New Roman"/>
          <w:sz w:val="28"/>
          <w:szCs w:val="28"/>
          <w:lang w:val="fr-FR"/>
        </w:rPr>
        <w:t>er</w:t>
      </w:r>
      <w:r w:rsidRPr="004D080C">
        <w:rPr>
          <w:rFonts w:ascii="Times New Roman" w:hAnsi="Times New Roman" w:cs="Times New Roman"/>
          <w:sz w:val="28"/>
          <w:szCs w:val="28"/>
          <w:lang w:val="fr-FR"/>
        </w:rPr>
        <w:t xml:space="preserve"> par la trésorerie de la BID. Le bénéfice de cette activité reviendra au Fonds Waqf. Les pays </w:t>
      </w:r>
      <w:r w:rsidR="00942B6D" w:rsidRPr="004D080C">
        <w:rPr>
          <w:rFonts w:ascii="Times New Roman" w:hAnsi="Times New Roman" w:cs="Times New Roman"/>
          <w:sz w:val="28"/>
          <w:szCs w:val="28"/>
          <w:lang w:val="fr-FR"/>
        </w:rPr>
        <w:t>bien développé</w:t>
      </w:r>
      <w:r w:rsidRPr="004D080C">
        <w:rPr>
          <w:rFonts w:ascii="Times New Roman" w:hAnsi="Times New Roman" w:cs="Times New Roman"/>
          <w:sz w:val="28"/>
          <w:szCs w:val="28"/>
          <w:lang w:val="fr-FR"/>
        </w:rPr>
        <w:t xml:space="preserve"> en liquidités diversifient leur stratégie de sécurité alimentaire avec </w:t>
      </w:r>
      <w:r w:rsidRPr="004D080C">
        <w:rPr>
          <w:rFonts w:ascii="Times New Roman" w:hAnsi="Times New Roman" w:cs="Times New Roman"/>
          <w:sz w:val="28"/>
          <w:szCs w:val="28"/>
          <w:lang w:val="fr-FR"/>
        </w:rPr>
        <w:lastRenderedPageBreak/>
        <w:t>leur participation au sein de la Oummah musulmane.</w:t>
      </w:r>
      <w:r w:rsidR="00D4148D" w:rsidRPr="004D080C">
        <w:rPr>
          <w:rFonts w:ascii="Times New Roman" w:hAnsi="Times New Roman" w:cs="Times New Roman"/>
          <w:sz w:val="28"/>
          <w:szCs w:val="28"/>
          <w:lang w:val="fr-FR"/>
        </w:rPr>
        <w:t xml:space="preserve"> </w:t>
      </w:r>
      <w:r w:rsidRPr="004D080C">
        <w:rPr>
          <w:rFonts w:ascii="Times New Roman" w:hAnsi="Times New Roman" w:cs="Times New Roman"/>
          <w:sz w:val="28"/>
          <w:szCs w:val="28"/>
          <w:lang w:val="fr-FR"/>
        </w:rPr>
        <w:t>L'excédent (au-delà des réserves d'urgence) du Fonds Waqf sera réparti entre l</w:t>
      </w:r>
      <w:r w:rsidR="00D4148D" w:rsidRPr="004D080C">
        <w:rPr>
          <w:rFonts w:ascii="Times New Roman" w:hAnsi="Times New Roman" w:cs="Times New Roman"/>
          <w:sz w:val="28"/>
          <w:szCs w:val="28"/>
          <w:lang w:val="fr-FR"/>
        </w:rPr>
        <w:t>a</w:t>
      </w:r>
      <w:r w:rsidRPr="004D080C">
        <w:rPr>
          <w:rFonts w:ascii="Times New Roman" w:hAnsi="Times New Roman" w:cs="Times New Roman"/>
          <w:sz w:val="28"/>
          <w:szCs w:val="28"/>
          <w:lang w:val="fr-FR"/>
        </w:rPr>
        <w:t xml:space="preserve"> </w:t>
      </w:r>
      <w:r w:rsidR="00D4148D" w:rsidRPr="004D080C">
        <w:rPr>
          <w:rFonts w:ascii="Times New Roman" w:hAnsi="Times New Roman" w:cs="Times New Roman"/>
          <w:sz w:val="28"/>
          <w:szCs w:val="28"/>
          <w:lang w:val="fr-FR"/>
        </w:rPr>
        <w:t xml:space="preserve">participation des </w:t>
      </w:r>
      <w:r w:rsidRPr="004D080C">
        <w:rPr>
          <w:rFonts w:ascii="Times New Roman" w:hAnsi="Times New Roman" w:cs="Times New Roman"/>
          <w:sz w:val="28"/>
          <w:szCs w:val="28"/>
          <w:lang w:val="fr-FR"/>
        </w:rPr>
        <w:t>États membres, ainsi que le Fonds céréalier pour le renforcement des capacités et à des fins humanitaires.</w:t>
      </w:r>
    </w:p>
    <w:p w14:paraId="44496085" w14:textId="763B95DE" w:rsidR="004B0A96" w:rsidRPr="00CE27C5" w:rsidRDefault="00E179F0" w:rsidP="00CE27C5">
      <w:pPr>
        <w:tabs>
          <w:tab w:val="left" w:pos="993"/>
        </w:tabs>
        <w:spacing w:after="0" w:line="240" w:lineRule="auto"/>
        <w:ind w:left="810" w:hanging="810"/>
        <w:jc w:val="both"/>
        <w:rPr>
          <w:rFonts w:ascii="Times New Roman" w:hAnsi="Times New Roman" w:cs="Times New Roman"/>
          <w:sz w:val="28"/>
          <w:szCs w:val="28"/>
          <w:lang w:val="fr-FR"/>
        </w:rPr>
      </w:pPr>
      <w:r w:rsidRPr="00CE27C5">
        <w:rPr>
          <w:rFonts w:ascii="Times New Roman" w:hAnsi="Times New Roman" w:cs="Times New Roman"/>
          <w:sz w:val="28"/>
          <w:szCs w:val="28"/>
          <w:lang w:val="fr-FR"/>
        </w:rPr>
        <w:t>Le concept doit créer des avantages mutuels pour tous les types d'États membres</w:t>
      </w:r>
      <w:r w:rsidR="00A5760C" w:rsidRPr="00CE27C5">
        <w:rPr>
          <w:rFonts w:ascii="Times New Roman" w:hAnsi="Times New Roman" w:cs="Times New Roman"/>
          <w:sz w:val="28"/>
          <w:szCs w:val="28"/>
          <w:lang w:val="fr-FR"/>
        </w:rPr>
        <w:t>.</w:t>
      </w:r>
    </w:p>
    <w:p w14:paraId="722EEEDD" w14:textId="77777777" w:rsidR="001313BD" w:rsidRPr="004D080C" w:rsidRDefault="001313BD" w:rsidP="004D080C">
      <w:pPr>
        <w:spacing w:after="0" w:line="240" w:lineRule="auto"/>
        <w:ind w:firstLine="709"/>
        <w:jc w:val="both"/>
        <w:rPr>
          <w:rFonts w:ascii="Times New Roman" w:hAnsi="Times New Roman" w:cs="Times New Roman"/>
          <w:sz w:val="28"/>
          <w:szCs w:val="28"/>
          <w:lang w:val="kk-KZ" w:bidi="ar-EG"/>
        </w:rPr>
      </w:pPr>
    </w:p>
    <w:p w14:paraId="2F4CBFAF" w14:textId="7A86A857" w:rsidR="00ED5760" w:rsidRPr="004D080C" w:rsidRDefault="00E179F0" w:rsidP="004D080C">
      <w:pPr>
        <w:spacing w:after="0" w:line="240" w:lineRule="auto"/>
        <w:jc w:val="both"/>
        <w:rPr>
          <w:rFonts w:ascii="Times New Roman" w:hAnsi="Times New Roman" w:cs="Times New Roman"/>
          <w:b/>
          <w:bCs/>
          <w:sz w:val="28"/>
          <w:szCs w:val="28"/>
          <w:lang w:val="fr-FR" w:bidi="ar-EG"/>
        </w:rPr>
      </w:pPr>
      <w:r w:rsidRPr="004D080C">
        <w:rPr>
          <w:rFonts w:ascii="Times New Roman" w:hAnsi="Times New Roman" w:cs="Times New Roman"/>
          <w:b/>
          <w:bCs/>
          <w:sz w:val="28"/>
          <w:szCs w:val="28"/>
          <w:lang w:val="kk-KZ" w:bidi="ar-EG"/>
        </w:rPr>
        <w:t>Coopération avec le groupe de la BID sur le projet du Fonds céréalier</w:t>
      </w:r>
    </w:p>
    <w:p w14:paraId="29FF6164" w14:textId="77777777" w:rsidR="00E179F0" w:rsidRPr="004D080C" w:rsidRDefault="00E179F0" w:rsidP="003B3A7D">
      <w:pPr>
        <w:pStyle w:val="af0"/>
        <w:numPr>
          <w:ilvl w:val="0"/>
          <w:numId w:val="9"/>
        </w:numPr>
        <w:tabs>
          <w:tab w:val="left" w:pos="720"/>
          <w:tab w:val="left" w:pos="993"/>
        </w:tabs>
        <w:spacing w:after="0" w:line="240" w:lineRule="auto"/>
        <w:ind w:left="810" w:hanging="810"/>
        <w:jc w:val="both"/>
        <w:rPr>
          <w:rFonts w:ascii="Times New Roman" w:hAnsi="Times New Roman" w:cs="Times New Roman"/>
          <w:sz w:val="28"/>
          <w:szCs w:val="28"/>
          <w:lang w:val="fr-FR"/>
        </w:rPr>
      </w:pPr>
      <w:r w:rsidRPr="004D080C">
        <w:rPr>
          <w:rFonts w:ascii="Times New Roman" w:hAnsi="Times New Roman" w:cs="Times New Roman"/>
          <w:sz w:val="28"/>
          <w:szCs w:val="28"/>
          <w:lang w:val="fr-FR"/>
        </w:rPr>
        <w:t>Assistance technique (ou cofinancement) pour la structuration du Fonds céréalier</w:t>
      </w:r>
    </w:p>
    <w:p w14:paraId="454813EB" w14:textId="77777777" w:rsidR="00E179F0" w:rsidRPr="004D080C" w:rsidRDefault="00E179F0" w:rsidP="003B3A7D">
      <w:pPr>
        <w:pStyle w:val="af0"/>
        <w:numPr>
          <w:ilvl w:val="0"/>
          <w:numId w:val="9"/>
        </w:numPr>
        <w:tabs>
          <w:tab w:val="left" w:pos="720"/>
          <w:tab w:val="left" w:pos="993"/>
        </w:tabs>
        <w:spacing w:after="0" w:line="240" w:lineRule="auto"/>
        <w:ind w:left="810" w:hanging="810"/>
        <w:jc w:val="both"/>
        <w:rPr>
          <w:rFonts w:ascii="Times New Roman" w:hAnsi="Times New Roman" w:cs="Times New Roman"/>
          <w:sz w:val="28"/>
          <w:szCs w:val="28"/>
          <w:lang w:val="fr-FR"/>
        </w:rPr>
      </w:pPr>
      <w:r w:rsidRPr="004D080C">
        <w:rPr>
          <w:rFonts w:ascii="Times New Roman" w:hAnsi="Times New Roman" w:cs="Times New Roman"/>
          <w:sz w:val="28"/>
          <w:szCs w:val="28"/>
          <w:lang w:val="fr-FR"/>
        </w:rPr>
        <w:t>À un stade ultérieur, le processus de collecte de fonds mené par le soutien du Groupe de la Banque islamique de développement (IsDBG).</w:t>
      </w:r>
    </w:p>
    <w:p w14:paraId="2AFBB324" w14:textId="3099051B" w:rsidR="004B0A96" w:rsidRPr="004D080C" w:rsidRDefault="00E179F0" w:rsidP="003B3A7D">
      <w:pPr>
        <w:pStyle w:val="af0"/>
        <w:numPr>
          <w:ilvl w:val="0"/>
          <w:numId w:val="9"/>
        </w:numPr>
        <w:tabs>
          <w:tab w:val="left" w:pos="720"/>
          <w:tab w:val="left" w:pos="993"/>
        </w:tabs>
        <w:spacing w:after="0" w:line="240" w:lineRule="auto"/>
        <w:ind w:left="810" w:hanging="810"/>
        <w:jc w:val="both"/>
        <w:rPr>
          <w:rFonts w:ascii="Times New Roman" w:hAnsi="Times New Roman" w:cs="Times New Roman"/>
          <w:sz w:val="28"/>
          <w:szCs w:val="28"/>
          <w:lang w:val="fr-FR"/>
        </w:rPr>
      </w:pPr>
      <w:r w:rsidRPr="004D080C">
        <w:rPr>
          <w:rFonts w:ascii="Times New Roman" w:hAnsi="Times New Roman" w:cs="Times New Roman"/>
          <w:sz w:val="28"/>
          <w:szCs w:val="28"/>
          <w:lang w:val="fr-FR"/>
        </w:rPr>
        <w:t>Collaboration générale et utilisation du mécanisme d’appui au secteur privé (y compris ITFC, ICD, ICIEC, World Waqf Foundation et autres).</w:t>
      </w:r>
    </w:p>
    <w:p w14:paraId="52E6445B" w14:textId="0A5EC490" w:rsidR="00E052A9" w:rsidRDefault="00E052A9" w:rsidP="003B3A7D">
      <w:pPr>
        <w:spacing w:after="0" w:line="240" w:lineRule="auto"/>
        <w:ind w:hanging="810"/>
        <w:jc w:val="both"/>
        <w:rPr>
          <w:rFonts w:ascii="Times New Roman" w:hAnsi="Times New Roman" w:cs="Times New Roman"/>
          <w:sz w:val="28"/>
          <w:szCs w:val="28"/>
          <w:lang w:val="fr-FR"/>
        </w:rPr>
      </w:pPr>
    </w:p>
    <w:p w14:paraId="70A78779" w14:textId="77777777" w:rsidR="005517CF" w:rsidRPr="004D080C" w:rsidRDefault="005517CF" w:rsidP="003B3A7D">
      <w:pPr>
        <w:spacing w:after="0" w:line="240" w:lineRule="auto"/>
        <w:ind w:hanging="810"/>
        <w:jc w:val="both"/>
        <w:rPr>
          <w:rFonts w:ascii="Times New Roman" w:hAnsi="Times New Roman" w:cs="Times New Roman"/>
          <w:sz w:val="28"/>
          <w:szCs w:val="28"/>
          <w:lang w:val="fr-FR"/>
        </w:rPr>
      </w:pPr>
    </w:p>
    <w:p w14:paraId="1CB630A4" w14:textId="1C529702" w:rsidR="00E179F0" w:rsidRPr="004D080C" w:rsidRDefault="00E179F0" w:rsidP="004D080C">
      <w:pPr>
        <w:spacing w:after="0" w:line="240" w:lineRule="auto"/>
        <w:jc w:val="both"/>
        <w:rPr>
          <w:rFonts w:ascii="Times New Roman" w:hAnsi="Times New Roman" w:cs="Times New Roman"/>
          <w:b/>
          <w:bCs/>
          <w:sz w:val="28"/>
          <w:szCs w:val="28"/>
          <w:lang w:val="fr-FR"/>
        </w:rPr>
      </w:pPr>
      <w:r w:rsidRPr="004D080C">
        <w:rPr>
          <w:rFonts w:ascii="Times New Roman" w:hAnsi="Times New Roman" w:cs="Times New Roman"/>
          <w:b/>
          <w:bCs/>
          <w:sz w:val="28"/>
          <w:szCs w:val="28"/>
          <w:lang w:val="fr-FR"/>
        </w:rPr>
        <w:t>Le Secr</w:t>
      </w:r>
      <w:r w:rsidR="00D4148D" w:rsidRPr="004D080C">
        <w:rPr>
          <w:rFonts w:ascii="Times New Roman" w:hAnsi="Times New Roman" w:cs="Times New Roman"/>
          <w:b/>
          <w:bCs/>
          <w:sz w:val="28"/>
          <w:szCs w:val="28"/>
          <w:lang w:val="fr-FR"/>
        </w:rPr>
        <w:t>é</w:t>
      </w:r>
      <w:r w:rsidRPr="004D080C">
        <w:rPr>
          <w:rFonts w:ascii="Times New Roman" w:hAnsi="Times New Roman" w:cs="Times New Roman"/>
          <w:b/>
          <w:bCs/>
          <w:sz w:val="28"/>
          <w:szCs w:val="28"/>
          <w:lang w:val="fr-FR"/>
        </w:rPr>
        <w:t>tariat</w:t>
      </w:r>
    </w:p>
    <w:p w14:paraId="1474B99B" w14:textId="46E14640" w:rsidR="00E179F0" w:rsidRPr="004D080C" w:rsidRDefault="00E179F0" w:rsidP="004D080C">
      <w:pPr>
        <w:spacing w:after="0" w:line="240" w:lineRule="auto"/>
        <w:jc w:val="both"/>
        <w:rPr>
          <w:rFonts w:ascii="Times New Roman" w:hAnsi="Times New Roman" w:cs="Times New Roman"/>
          <w:b/>
          <w:bCs/>
          <w:sz w:val="28"/>
          <w:szCs w:val="28"/>
          <w:lang w:val="fr-FR"/>
        </w:rPr>
      </w:pPr>
      <w:r w:rsidRPr="004D080C">
        <w:rPr>
          <w:rFonts w:ascii="Times New Roman" w:hAnsi="Times New Roman" w:cs="Times New Roman"/>
          <w:b/>
          <w:bCs/>
          <w:sz w:val="28"/>
          <w:szCs w:val="28"/>
          <w:lang w:val="fr-FR"/>
        </w:rPr>
        <w:t>L’Organisation Islamique pour la Sécurité Alimentaire</w:t>
      </w:r>
    </w:p>
    <w:p w14:paraId="3846955C" w14:textId="420DDEC1" w:rsidR="00E052A9" w:rsidRPr="004D080C" w:rsidRDefault="00E179F0" w:rsidP="004D080C">
      <w:pPr>
        <w:spacing w:after="0" w:line="240" w:lineRule="auto"/>
        <w:jc w:val="both"/>
        <w:rPr>
          <w:rFonts w:ascii="Times New Roman" w:hAnsi="Times New Roman" w:cs="Times New Roman"/>
          <w:sz w:val="28"/>
          <w:szCs w:val="28"/>
          <w:lang w:val="fr-FR"/>
        </w:rPr>
      </w:pPr>
      <w:r w:rsidRPr="004D080C">
        <w:rPr>
          <w:rFonts w:ascii="Times New Roman" w:hAnsi="Times New Roman" w:cs="Times New Roman"/>
          <w:b/>
          <w:bCs/>
          <w:sz w:val="28"/>
          <w:szCs w:val="28"/>
          <w:lang w:val="fr-FR"/>
        </w:rPr>
        <w:t>Nour-Soultan, République du Kazakhstan</w:t>
      </w:r>
    </w:p>
    <w:sectPr w:rsidR="00E052A9" w:rsidRPr="004D080C" w:rsidSect="00AC0E54">
      <w:footerReference w:type="default" r:id="rId10"/>
      <w:pgSz w:w="11906" w:h="16838"/>
      <w:pgMar w:top="720" w:right="720" w:bottom="72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60846" w14:textId="77777777" w:rsidR="00D20761" w:rsidRDefault="00D20761" w:rsidP="00176B65">
      <w:pPr>
        <w:spacing w:after="0" w:line="240" w:lineRule="auto"/>
      </w:pPr>
      <w:r>
        <w:separator/>
      </w:r>
    </w:p>
  </w:endnote>
  <w:endnote w:type="continuationSeparator" w:id="0">
    <w:p w14:paraId="573DFF44" w14:textId="77777777" w:rsidR="00D20761" w:rsidRDefault="00D20761" w:rsidP="00176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9468649"/>
      <w:docPartObj>
        <w:docPartGallery w:val="Page Numbers (Bottom of Page)"/>
        <w:docPartUnique/>
      </w:docPartObj>
    </w:sdtPr>
    <w:sdtEndPr/>
    <w:sdtContent>
      <w:p w14:paraId="65CA98F6" w14:textId="695E87DF" w:rsidR="005517CF" w:rsidRDefault="005517CF">
        <w:pPr>
          <w:pStyle w:val="a6"/>
          <w:jc w:val="right"/>
        </w:pPr>
        <w:r>
          <w:fldChar w:fldCharType="begin"/>
        </w:r>
        <w:r>
          <w:instrText>PAGE   \* MERGEFORMAT</w:instrText>
        </w:r>
        <w:r>
          <w:fldChar w:fldCharType="separate"/>
        </w:r>
        <w:r w:rsidR="00504870">
          <w:rPr>
            <w:noProof/>
          </w:rPr>
          <w:t>3</w:t>
        </w:r>
        <w:r>
          <w:fldChar w:fldCharType="end"/>
        </w:r>
      </w:p>
    </w:sdtContent>
  </w:sdt>
  <w:p w14:paraId="609000F7" w14:textId="77777777" w:rsidR="005517CF" w:rsidRDefault="005517C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64087" w14:textId="77777777" w:rsidR="00D20761" w:rsidRDefault="00D20761" w:rsidP="00176B65">
      <w:pPr>
        <w:spacing w:after="0" w:line="240" w:lineRule="auto"/>
      </w:pPr>
      <w:r>
        <w:separator/>
      </w:r>
    </w:p>
  </w:footnote>
  <w:footnote w:type="continuationSeparator" w:id="0">
    <w:p w14:paraId="58DF910E" w14:textId="77777777" w:rsidR="00D20761" w:rsidRDefault="00D20761" w:rsidP="00176B65">
      <w:pPr>
        <w:spacing w:after="0" w:line="240" w:lineRule="auto"/>
      </w:pPr>
      <w:r>
        <w:continuationSeparator/>
      </w:r>
    </w:p>
  </w:footnote>
  <w:footnote w:id="1">
    <w:p w14:paraId="4594B3A2" w14:textId="39DFD5E1" w:rsidR="00A0436E" w:rsidRPr="00634588" w:rsidRDefault="00A0436E">
      <w:pPr>
        <w:pStyle w:val="ad"/>
        <w:rPr>
          <w:sz w:val="16"/>
          <w:szCs w:val="16"/>
          <w:lang w:val="en-GB"/>
        </w:rPr>
      </w:pPr>
      <w:r>
        <w:rPr>
          <w:rStyle w:val="af"/>
        </w:rPr>
        <w:footnoteRef/>
      </w:r>
      <w:r w:rsidRPr="00A0436E">
        <w:rPr>
          <w:lang w:val="en-GB"/>
        </w:rPr>
        <w:t xml:space="preserve"> </w:t>
      </w:r>
      <w:r w:rsidRPr="00634588">
        <w:rPr>
          <w:sz w:val="16"/>
          <w:szCs w:val="16"/>
          <w:lang w:val="en-US"/>
        </w:rPr>
        <w:t>The Grain Fund is a conventional name, the activities of this fund will cover not only grain crops, but the main types of food produced and consumed in the OIC countries</w:t>
      </w:r>
    </w:p>
  </w:footnote>
  <w:footnote w:id="2">
    <w:p w14:paraId="73A2E310" w14:textId="27DD4ECC" w:rsidR="00634588" w:rsidRPr="00942B6D" w:rsidRDefault="00634588">
      <w:pPr>
        <w:pStyle w:val="ad"/>
        <w:rPr>
          <w:lang w:val="fr-FR"/>
        </w:rPr>
      </w:pPr>
      <w:r w:rsidRPr="00634588">
        <w:rPr>
          <w:rStyle w:val="af"/>
          <w:sz w:val="16"/>
          <w:szCs w:val="16"/>
        </w:rPr>
        <w:footnoteRef/>
      </w:r>
      <w:r w:rsidRPr="00942B6D">
        <w:rPr>
          <w:sz w:val="16"/>
          <w:szCs w:val="16"/>
          <w:lang w:val="fr-FR"/>
        </w:rPr>
        <w:t xml:space="preserve"> Ihttp://islamic-finance-resources.blogspot.com/2009/03/istijrar-how-does-it-really-work.html  </w:t>
      </w:r>
      <w:r w:rsidR="00942B6D" w:rsidRPr="00942B6D">
        <w:rPr>
          <w:sz w:val="16"/>
          <w:szCs w:val="16"/>
          <w:lang w:val="fr-FR"/>
        </w:rPr>
        <w:t>I</w:t>
      </w:r>
      <w:r w:rsidRPr="00942B6D">
        <w:rPr>
          <w:sz w:val="16"/>
          <w:szCs w:val="16"/>
          <w:lang w:val="fr-FR"/>
        </w:rPr>
        <w:t xml:space="preserve">STIJRAR </w:t>
      </w:r>
      <w:r w:rsidR="00942B6D" w:rsidRPr="00942B6D">
        <w:rPr>
          <w:sz w:val="16"/>
          <w:szCs w:val="16"/>
          <w:lang w:val="fr-FR"/>
        </w:rPr>
        <w:t>est une vente et un achat entre un vendeur et un acheteur. En vertu de celui-ci, le vendeur s'engage à livrer les marchandises régulièrement selon le calendrier et à la fourchette de prix convenue dans laquelle il achètera certaines quantités et le prix fluctuera dans une fourchette raisonnable</w:t>
      </w:r>
    </w:p>
  </w:footnote>
  <w:footnote w:id="3">
    <w:p w14:paraId="687283C9" w14:textId="55695B13" w:rsidR="00942B6D" w:rsidRPr="00942B6D" w:rsidRDefault="00942B6D">
      <w:pPr>
        <w:pStyle w:val="ad"/>
        <w:rPr>
          <w:sz w:val="16"/>
          <w:szCs w:val="16"/>
          <w:lang w:val="fr-FR"/>
        </w:rPr>
      </w:pPr>
      <w:r>
        <w:rPr>
          <w:rStyle w:val="af"/>
        </w:rPr>
        <w:footnoteRef/>
      </w:r>
      <w:r w:rsidRPr="00942B6D">
        <w:rPr>
          <w:lang w:val="fr-FR"/>
        </w:rPr>
        <w:t xml:space="preserve"> </w:t>
      </w:r>
      <w:hyperlink r:id="rId1" w:history="1">
        <w:r w:rsidRPr="00942B6D">
          <w:rPr>
            <w:rStyle w:val="af1"/>
            <w:color w:val="auto"/>
            <w:sz w:val="16"/>
            <w:szCs w:val="16"/>
            <w:u w:val="none"/>
            <w:lang w:val="fr-FR"/>
          </w:rPr>
          <w:t>https://islamicmarkets.com/education/takaful-waqf-model</w:t>
        </w:r>
      </w:hyperlink>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01B69"/>
    <w:multiLevelType w:val="hybridMultilevel"/>
    <w:tmpl w:val="8D022D2A"/>
    <w:lvl w:ilvl="0" w:tplc="0419000F">
      <w:start w:val="1"/>
      <w:numFmt w:val="decimal"/>
      <w:lvlText w:val="%1."/>
      <w:lvlJc w:val="left"/>
      <w:pPr>
        <w:ind w:left="2250" w:hanging="360"/>
      </w:pPr>
    </w:lvl>
    <w:lvl w:ilvl="1" w:tplc="04190019" w:tentative="1">
      <w:start w:val="1"/>
      <w:numFmt w:val="lowerLetter"/>
      <w:lvlText w:val="%2."/>
      <w:lvlJc w:val="left"/>
      <w:pPr>
        <w:ind w:left="2970" w:hanging="360"/>
      </w:pPr>
    </w:lvl>
    <w:lvl w:ilvl="2" w:tplc="0419001B" w:tentative="1">
      <w:start w:val="1"/>
      <w:numFmt w:val="lowerRoman"/>
      <w:lvlText w:val="%3."/>
      <w:lvlJc w:val="right"/>
      <w:pPr>
        <w:ind w:left="3690" w:hanging="180"/>
      </w:pPr>
    </w:lvl>
    <w:lvl w:ilvl="3" w:tplc="0419000F" w:tentative="1">
      <w:start w:val="1"/>
      <w:numFmt w:val="decimal"/>
      <w:lvlText w:val="%4."/>
      <w:lvlJc w:val="left"/>
      <w:pPr>
        <w:ind w:left="4410" w:hanging="360"/>
      </w:pPr>
    </w:lvl>
    <w:lvl w:ilvl="4" w:tplc="04190019" w:tentative="1">
      <w:start w:val="1"/>
      <w:numFmt w:val="lowerLetter"/>
      <w:lvlText w:val="%5."/>
      <w:lvlJc w:val="left"/>
      <w:pPr>
        <w:ind w:left="5130" w:hanging="360"/>
      </w:pPr>
    </w:lvl>
    <w:lvl w:ilvl="5" w:tplc="0419001B" w:tentative="1">
      <w:start w:val="1"/>
      <w:numFmt w:val="lowerRoman"/>
      <w:lvlText w:val="%6."/>
      <w:lvlJc w:val="right"/>
      <w:pPr>
        <w:ind w:left="5850" w:hanging="180"/>
      </w:pPr>
    </w:lvl>
    <w:lvl w:ilvl="6" w:tplc="0419000F" w:tentative="1">
      <w:start w:val="1"/>
      <w:numFmt w:val="decimal"/>
      <w:lvlText w:val="%7."/>
      <w:lvlJc w:val="left"/>
      <w:pPr>
        <w:ind w:left="6570" w:hanging="360"/>
      </w:pPr>
    </w:lvl>
    <w:lvl w:ilvl="7" w:tplc="04190019" w:tentative="1">
      <w:start w:val="1"/>
      <w:numFmt w:val="lowerLetter"/>
      <w:lvlText w:val="%8."/>
      <w:lvlJc w:val="left"/>
      <w:pPr>
        <w:ind w:left="7290" w:hanging="360"/>
      </w:pPr>
    </w:lvl>
    <w:lvl w:ilvl="8" w:tplc="0419001B" w:tentative="1">
      <w:start w:val="1"/>
      <w:numFmt w:val="lowerRoman"/>
      <w:lvlText w:val="%9."/>
      <w:lvlJc w:val="right"/>
      <w:pPr>
        <w:ind w:left="8010" w:hanging="180"/>
      </w:pPr>
    </w:lvl>
  </w:abstractNum>
  <w:abstractNum w:abstractNumId="1" w15:restartNumberingAfterBreak="0">
    <w:nsid w:val="19601F2E"/>
    <w:multiLevelType w:val="hybridMultilevel"/>
    <w:tmpl w:val="B6E869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67C184E"/>
    <w:multiLevelType w:val="hybridMultilevel"/>
    <w:tmpl w:val="210042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FF5754"/>
    <w:multiLevelType w:val="hybridMultilevel"/>
    <w:tmpl w:val="F13C5428"/>
    <w:lvl w:ilvl="0" w:tplc="04190001">
      <w:start w:val="1"/>
      <w:numFmt w:val="bullet"/>
      <w:lvlText w:val=""/>
      <w:lvlJc w:val="left"/>
      <w:pPr>
        <w:ind w:left="585" w:hanging="495"/>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B227A95"/>
    <w:multiLevelType w:val="hybridMultilevel"/>
    <w:tmpl w:val="036A513A"/>
    <w:lvl w:ilvl="0" w:tplc="70D4EF08">
      <w:start w:val="1"/>
      <w:numFmt w:val="bullet"/>
      <w:lvlText w:val=""/>
      <w:lvlJc w:val="left"/>
      <w:pPr>
        <w:ind w:left="1429" w:hanging="360"/>
      </w:pPr>
      <w:rPr>
        <w:rFonts w:ascii="Symbol" w:hAnsi="Symbol" w:hint="default"/>
        <w:lang w:val="kk-KZ"/>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5A410D6"/>
    <w:multiLevelType w:val="hybridMultilevel"/>
    <w:tmpl w:val="38DE02F0"/>
    <w:lvl w:ilvl="0" w:tplc="040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4F93A9A"/>
    <w:multiLevelType w:val="hybridMultilevel"/>
    <w:tmpl w:val="389C0A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12D4529"/>
    <w:multiLevelType w:val="hybridMultilevel"/>
    <w:tmpl w:val="6E2AAC16"/>
    <w:lvl w:ilvl="0" w:tplc="04190001">
      <w:start w:val="1"/>
      <w:numFmt w:val="bullet"/>
      <w:lvlText w:val=""/>
      <w:lvlJc w:val="left"/>
      <w:pPr>
        <w:ind w:left="1429" w:hanging="360"/>
      </w:pPr>
      <w:rPr>
        <w:rFonts w:ascii="Symbol" w:hAnsi="Symbol" w:hint="default"/>
      </w:rPr>
    </w:lvl>
    <w:lvl w:ilvl="1" w:tplc="6C08069E">
      <w:numFmt w:val="bullet"/>
      <w:lvlText w:val="•"/>
      <w:lvlJc w:val="left"/>
      <w:pPr>
        <w:ind w:left="2149" w:hanging="360"/>
      </w:pPr>
      <w:rPr>
        <w:rFonts w:ascii="Arial" w:eastAsiaTheme="minorHAnsi" w:hAnsi="Arial" w:cs="Aria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69E41D81"/>
    <w:multiLevelType w:val="hybridMultilevel"/>
    <w:tmpl w:val="A72482D6"/>
    <w:lvl w:ilvl="0" w:tplc="2F38D382">
      <w:start w:val="1"/>
      <w:numFmt w:val="decimal"/>
      <w:lvlText w:val="%1)"/>
      <w:lvlJc w:val="left"/>
      <w:pPr>
        <w:ind w:left="1204" w:hanging="4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8"/>
  </w:num>
  <w:num w:numId="3">
    <w:abstractNumId w:val="0"/>
  </w:num>
  <w:num w:numId="4">
    <w:abstractNumId w:val="4"/>
  </w:num>
  <w:num w:numId="5">
    <w:abstractNumId w:val="1"/>
  </w:num>
  <w:num w:numId="6">
    <w:abstractNumId w:val="5"/>
  </w:num>
  <w:num w:numId="7">
    <w:abstractNumId w:val="2"/>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DCE"/>
    <w:rsid w:val="00003AAF"/>
    <w:rsid w:val="00011FA8"/>
    <w:rsid w:val="0002114C"/>
    <w:rsid w:val="0002472B"/>
    <w:rsid w:val="00035F0C"/>
    <w:rsid w:val="00044CC3"/>
    <w:rsid w:val="00053BC6"/>
    <w:rsid w:val="00070A5B"/>
    <w:rsid w:val="000722B7"/>
    <w:rsid w:val="0008690D"/>
    <w:rsid w:val="00094671"/>
    <w:rsid w:val="00097B55"/>
    <w:rsid w:val="000C7A70"/>
    <w:rsid w:val="000D122A"/>
    <w:rsid w:val="000D2F58"/>
    <w:rsid w:val="000D3451"/>
    <w:rsid w:val="000D45F1"/>
    <w:rsid w:val="000D7BE7"/>
    <w:rsid w:val="0010339A"/>
    <w:rsid w:val="00103C78"/>
    <w:rsid w:val="001313BD"/>
    <w:rsid w:val="00156A37"/>
    <w:rsid w:val="001669B3"/>
    <w:rsid w:val="00172A08"/>
    <w:rsid w:val="00176871"/>
    <w:rsid w:val="00176B65"/>
    <w:rsid w:val="0018222F"/>
    <w:rsid w:val="00197C0C"/>
    <w:rsid w:val="001B0C05"/>
    <w:rsid w:val="001B22C2"/>
    <w:rsid w:val="001B6E37"/>
    <w:rsid w:val="001C56B4"/>
    <w:rsid w:val="001D09AC"/>
    <w:rsid w:val="001E41CE"/>
    <w:rsid w:val="001E5D9E"/>
    <w:rsid w:val="001E793D"/>
    <w:rsid w:val="001F022C"/>
    <w:rsid w:val="001F5F49"/>
    <w:rsid w:val="002178A0"/>
    <w:rsid w:val="00230ACB"/>
    <w:rsid w:val="00240C37"/>
    <w:rsid w:val="00241D01"/>
    <w:rsid w:val="0024459B"/>
    <w:rsid w:val="00254241"/>
    <w:rsid w:val="00261751"/>
    <w:rsid w:val="0027623B"/>
    <w:rsid w:val="0029082A"/>
    <w:rsid w:val="0029238C"/>
    <w:rsid w:val="00294310"/>
    <w:rsid w:val="002A62E3"/>
    <w:rsid w:val="002A753D"/>
    <w:rsid w:val="002B1118"/>
    <w:rsid w:val="002B29AF"/>
    <w:rsid w:val="002B73F0"/>
    <w:rsid w:val="002C75D2"/>
    <w:rsid w:val="002D0BBE"/>
    <w:rsid w:val="002D7CCF"/>
    <w:rsid w:val="002F6E22"/>
    <w:rsid w:val="00302643"/>
    <w:rsid w:val="003072DF"/>
    <w:rsid w:val="0032005A"/>
    <w:rsid w:val="00323DDD"/>
    <w:rsid w:val="00337539"/>
    <w:rsid w:val="00343A44"/>
    <w:rsid w:val="00347375"/>
    <w:rsid w:val="00357CA6"/>
    <w:rsid w:val="003679FC"/>
    <w:rsid w:val="00372D17"/>
    <w:rsid w:val="003731D7"/>
    <w:rsid w:val="00375B17"/>
    <w:rsid w:val="003762B1"/>
    <w:rsid w:val="003807A1"/>
    <w:rsid w:val="0038102C"/>
    <w:rsid w:val="003838FE"/>
    <w:rsid w:val="0038564B"/>
    <w:rsid w:val="0039053F"/>
    <w:rsid w:val="003973A2"/>
    <w:rsid w:val="003B3A7D"/>
    <w:rsid w:val="003C1ADF"/>
    <w:rsid w:val="003C6DCD"/>
    <w:rsid w:val="003D6673"/>
    <w:rsid w:val="00402715"/>
    <w:rsid w:val="004027C1"/>
    <w:rsid w:val="0040535F"/>
    <w:rsid w:val="00406E2B"/>
    <w:rsid w:val="0042431C"/>
    <w:rsid w:val="004444C4"/>
    <w:rsid w:val="00446D21"/>
    <w:rsid w:val="004473D8"/>
    <w:rsid w:val="0046258B"/>
    <w:rsid w:val="00466D68"/>
    <w:rsid w:val="00471032"/>
    <w:rsid w:val="004713E7"/>
    <w:rsid w:val="00482D49"/>
    <w:rsid w:val="004B0A96"/>
    <w:rsid w:val="004C0C10"/>
    <w:rsid w:val="004D080C"/>
    <w:rsid w:val="004D0AA0"/>
    <w:rsid w:val="004D77A0"/>
    <w:rsid w:val="004F3D38"/>
    <w:rsid w:val="004F675C"/>
    <w:rsid w:val="0050119A"/>
    <w:rsid w:val="00501796"/>
    <w:rsid w:val="00504208"/>
    <w:rsid w:val="00504870"/>
    <w:rsid w:val="00517D64"/>
    <w:rsid w:val="00525B5A"/>
    <w:rsid w:val="00530D9D"/>
    <w:rsid w:val="005449A4"/>
    <w:rsid w:val="005517CF"/>
    <w:rsid w:val="00554AE9"/>
    <w:rsid w:val="0055689C"/>
    <w:rsid w:val="0056245F"/>
    <w:rsid w:val="00562805"/>
    <w:rsid w:val="00563DC5"/>
    <w:rsid w:val="005668D0"/>
    <w:rsid w:val="00594046"/>
    <w:rsid w:val="005B00A5"/>
    <w:rsid w:val="005B1EEF"/>
    <w:rsid w:val="005B2A31"/>
    <w:rsid w:val="005B7A51"/>
    <w:rsid w:val="005B7BFB"/>
    <w:rsid w:val="005D10DC"/>
    <w:rsid w:val="005D4918"/>
    <w:rsid w:val="00600162"/>
    <w:rsid w:val="00601AA3"/>
    <w:rsid w:val="00603342"/>
    <w:rsid w:val="00604258"/>
    <w:rsid w:val="006202AC"/>
    <w:rsid w:val="00621856"/>
    <w:rsid w:val="006344A8"/>
    <w:rsid w:val="00634588"/>
    <w:rsid w:val="00660F7E"/>
    <w:rsid w:val="006613CB"/>
    <w:rsid w:val="0067246F"/>
    <w:rsid w:val="006737E5"/>
    <w:rsid w:val="00687D16"/>
    <w:rsid w:val="006A2671"/>
    <w:rsid w:val="006A288D"/>
    <w:rsid w:val="006A6345"/>
    <w:rsid w:val="006C7CA5"/>
    <w:rsid w:val="006D08A8"/>
    <w:rsid w:val="006E1B48"/>
    <w:rsid w:val="006E2B3A"/>
    <w:rsid w:val="006F1E49"/>
    <w:rsid w:val="00704742"/>
    <w:rsid w:val="007068AC"/>
    <w:rsid w:val="00710B7E"/>
    <w:rsid w:val="00714BC7"/>
    <w:rsid w:val="0072199C"/>
    <w:rsid w:val="007244D0"/>
    <w:rsid w:val="0072464D"/>
    <w:rsid w:val="00735793"/>
    <w:rsid w:val="00741270"/>
    <w:rsid w:val="00756551"/>
    <w:rsid w:val="00762930"/>
    <w:rsid w:val="007660C4"/>
    <w:rsid w:val="00782E7E"/>
    <w:rsid w:val="0079327D"/>
    <w:rsid w:val="007A2A3B"/>
    <w:rsid w:val="007A4BCB"/>
    <w:rsid w:val="007B5A52"/>
    <w:rsid w:val="007C2BE6"/>
    <w:rsid w:val="007D3555"/>
    <w:rsid w:val="007D6C60"/>
    <w:rsid w:val="007E62EB"/>
    <w:rsid w:val="007F690D"/>
    <w:rsid w:val="0080211E"/>
    <w:rsid w:val="00814ADB"/>
    <w:rsid w:val="00815B81"/>
    <w:rsid w:val="00836969"/>
    <w:rsid w:val="00850798"/>
    <w:rsid w:val="00874179"/>
    <w:rsid w:val="0088627D"/>
    <w:rsid w:val="00886662"/>
    <w:rsid w:val="00892A72"/>
    <w:rsid w:val="00894553"/>
    <w:rsid w:val="008B045C"/>
    <w:rsid w:val="008E6198"/>
    <w:rsid w:val="008F47BC"/>
    <w:rsid w:val="008F5047"/>
    <w:rsid w:val="00927F81"/>
    <w:rsid w:val="00936E39"/>
    <w:rsid w:val="00942B6D"/>
    <w:rsid w:val="00952114"/>
    <w:rsid w:val="00953A9C"/>
    <w:rsid w:val="009638CC"/>
    <w:rsid w:val="00963AEB"/>
    <w:rsid w:val="009654D4"/>
    <w:rsid w:val="0097267F"/>
    <w:rsid w:val="0097529A"/>
    <w:rsid w:val="009870FE"/>
    <w:rsid w:val="009878F4"/>
    <w:rsid w:val="00995817"/>
    <w:rsid w:val="009A3A8F"/>
    <w:rsid w:val="009B005F"/>
    <w:rsid w:val="009B100E"/>
    <w:rsid w:val="009B65B6"/>
    <w:rsid w:val="009C4385"/>
    <w:rsid w:val="009E19F1"/>
    <w:rsid w:val="00A012C3"/>
    <w:rsid w:val="00A0436E"/>
    <w:rsid w:val="00A07D4E"/>
    <w:rsid w:val="00A10059"/>
    <w:rsid w:val="00A24129"/>
    <w:rsid w:val="00A26829"/>
    <w:rsid w:val="00A50CF5"/>
    <w:rsid w:val="00A5760C"/>
    <w:rsid w:val="00A74D73"/>
    <w:rsid w:val="00A771F3"/>
    <w:rsid w:val="00A77A25"/>
    <w:rsid w:val="00A85017"/>
    <w:rsid w:val="00AC0BD5"/>
    <w:rsid w:val="00AC0E54"/>
    <w:rsid w:val="00AE4A6B"/>
    <w:rsid w:val="00AE5FA9"/>
    <w:rsid w:val="00B059FC"/>
    <w:rsid w:val="00B1241E"/>
    <w:rsid w:val="00B17D8C"/>
    <w:rsid w:val="00B20CA6"/>
    <w:rsid w:val="00B30F33"/>
    <w:rsid w:val="00B3188F"/>
    <w:rsid w:val="00B3663D"/>
    <w:rsid w:val="00B63980"/>
    <w:rsid w:val="00B63E21"/>
    <w:rsid w:val="00B6521D"/>
    <w:rsid w:val="00B7016B"/>
    <w:rsid w:val="00B71311"/>
    <w:rsid w:val="00B76E1D"/>
    <w:rsid w:val="00B80586"/>
    <w:rsid w:val="00B92780"/>
    <w:rsid w:val="00B92CC9"/>
    <w:rsid w:val="00BA2C9A"/>
    <w:rsid w:val="00BA66E6"/>
    <w:rsid w:val="00BD109F"/>
    <w:rsid w:val="00BE38FE"/>
    <w:rsid w:val="00BE4BB6"/>
    <w:rsid w:val="00BF2611"/>
    <w:rsid w:val="00C30D0C"/>
    <w:rsid w:val="00C311FF"/>
    <w:rsid w:val="00C54C6B"/>
    <w:rsid w:val="00C550F9"/>
    <w:rsid w:val="00C750DF"/>
    <w:rsid w:val="00C829E4"/>
    <w:rsid w:val="00C931B1"/>
    <w:rsid w:val="00C93598"/>
    <w:rsid w:val="00C97678"/>
    <w:rsid w:val="00CA379E"/>
    <w:rsid w:val="00CA6334"/>
    <w:rsid w:val="00CB4EA7"/>
    <w:rsid w:val="00CB7979"/>
    <w:rsid w:val="00CC34FE"/>
    <w:rsid w:val="00CD364E"/>
    <w:rsid w:val="00CD638D"/>
    <w:rsid w:val="00CE27C5"/>
    <w:rsid w:val="00CE5254"/>
    <w:rsid w:val="00D07ADC"/>
    <w:rsid w:val="00D20761"/>
    <w:rsid w:val="00D4148D"/>
    <w:rsid w:val="00D4581A"/>
    <w:rsid w:val="00D548E6"/>
    <w:rsid w:val="00D65A85"/>
    <w:rsid w:val="00D80519"/>
    <w:rsid w:val="00D90882"/>
    <w:rsid w:val="00DA65DC"/>
    <w:rsid w:val="00DC748A"/>
    <w:rsid w:val="00DD3D4E"/>
    <w:rsid w:val="00DD57CC"/>
    <w:rsid w:val="00DF2418"/>
    <w:rsid w:val="00DF78A5"/>
    <w:rsid w:val="00E052A9"/>
    <w:rsid w:val="00E179F0"/>
    <w:rsid w:val="00E27BD0"/>
    <w:rsid w:val="00E40DB8"/>
    <w:rsid w:val="00E44260"/>
    <w:rsid w:val="00E44DAA"/>
    <w:rsid w:val="00E45F22"/>
    <w:rsid w:val="00E536A1"/>
    <w:rsid w:val="00E5774A"/>
    <w:rsid w:val="00E65A52"/>
    <w:rsid w:val="00E72DCE"/>
    <w:rsid w:val="00E87AC2"/>
    <w:rsid w:val="00E952B9"/>
    <w:rsid w:val="00EA18BD"/>
    <w:rsid w:val="00EA2F2E"/>
    <w:rsid w:val="00ED0550"/>
    <w:rsid w:val="00ED3639"/>
    <w:rsid w:val="00ED5760"/>
    <w:rsid w:val="00ED5B69"/>
    <w:rsid w:val="00EE1229"/>
    <w:rsid w:val="00EF2485"/>
    <w:rsid w:val="00F061B3"/>
    <w:rsid w:val="00F1422C"/>
    <w:rsid w:val="00F20E26"/>
    <w:rsid w:val="00F23623"/>
    <w:rsid w:val="00F24C09"/>
    <w:rsid w:val="00F2592E"/>
    <w:rsid w:val="00F44F3E"/>
    <w:rsid w:val="00F62B11"/>
    <w:rsid w:val="00F770C0"/>
    <w:rsid w:val="00F97856"/>
    <w:rsid w:val="00FC387A"/>
    <w:rsid w:val="00FD11C9"/>
    <w:rsid w:val="00FD2F6A"/>
    <w:rsid w:val="00FD711E"/>
    <w:rsid w:val="00FE05DF"/>
    <w:rsid w:val="00FE3568"/>
    <w:rsid w:val="00FF2723"/>
    <w:rsid w:val="00FF2B58"/>
    <w:rsid w:val="00FF4F5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653BF"/>
  <w15:docId w15:val="{87BFE7E9-2DED-41A4-BE10-A40A8DB5A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77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76B6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76B65"/>
  </w:style>
  <w:style w:type="paragraph" w:styleId="a6">
    <w:name w:val="footer"/>
    <w:basedOn w:val="a"/>
    <w:link w:val="a7"/>
    <w:uiPriority w:val="99"/>
    <w:unhideWhenUsed/>
    <w:rsid w:val="00176B6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76B65"/>
  </w:style>
  <w:style w:type="paragraph" w:styleId="a8">
    <w:name w:val="Balloon Text"/>
    <w:basedOn w:val="a"/>
    <w:link w:val="a9"/>
    <w:uiPriority w:val="99"/>
    <w:semiHidden/>
    <w:unhideWhenUsed/>
    <w:rsid w:val="00176B6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76B65"/>
    <w:rPr>
      <w:rFonts w:ascii="Tahoma" w:hAnsi="Tahoma" w:cs="Tahoma"/>
      <w:sz w:val="16"/>
      <w:szCs w:val="16"/>
    </w:rPr>
  </w:style>
  <w:style w:type="paragraph" w:styleId="aa">
    <w:name w:val="endnote text"/>
    <w:basedOn w:val="a"/>
    <w:link w:val="ab"/>
    <w:uiPriority w:val="99"/>
    <w:semiHidden/>
    <w:unhideWhenUsed/>
    <w:rsid w:val="000D2F58"/>
    <w:pPr>
      <w:spacing w:after="0" w:line="240" w:lineRule="auto"/>
    </w:pPr>
    <w:rPr>
      <w:sz w:val="20"/>
      <w:szCs w:val="20"/>
    </w:rPr>
  </w:style>
  <w:style w:type="character" w:customStyle="1" w:styleId="ab">
    <w:name w:val="Текст концевой сноски Знак"/>
    <w:basedOn w:val="a0"/>
    <w:link w:val="aa"/>
    <w:uiPriority w:val="99"/>
    <w:semiHidden/>
    <w:rsid w:val="000D2F58"/>
    <w:rPr>
      <w:sz w:val="20"/>
      <w:szCs w:val="20"/>
    </w:rPr>
  </w:style>
  <w:style w:type="character" w:styleId="ac">
    <w:name w:val="endnote reference"/>
    <w:basedOn w:val="a0"/>
    <w:uiPriority w:val="99"/>
    <w:semiHidden/>
    <w:unhideWhenUsed/>
    <w:rsid w:val="000D2F58"/>
    <w:rPr>
      <w:vertAlign w:val="superscript"/>
    </w:rPr>
  </w:style>
  <w:style w:type="paragraph" w:styleId="ad">
    <w:name w:val="footnote text"/>
    <w:basedOn w:val="a"/>
    <w:link w:val="ae"/>
    <w:uiPriority w:val="99"/>
    <w:semiHidden/>
    <w:unhideWhenUsed/>
    <w:rsid w:val="000D2F58"/>
    <w:pPr>
      <w:spacing w:after="0" w:line="240" w:lineRule="auto"/>
    </w:pPr>
    <w:rPr>
      <w:sz w:val="20"/>
      <w:szCs w:val="20"/>
    </w:rPr>
  </w:style>
  <w:style w:type="character" w:customStyle="1" w:styleId="ae">
    <w:name w:val="Текст сноски Знак"/>
    <w:basedOn w:val="a0"/>
    <w:link w:val="ad"/>
    <w:uiPriority w:val="99"/>
    <w:semiHidden/>
    <w:rsid w:val="000D2F58"/>
    <w:rPr>
      <w:sz w:val="20"/>
      <w:szCs w:val="20"/>
    </w:rPr>
  </w:style>
  <w:style w:type="character" w:styleId="af">
    <w:name w:val="footnote reference"/>
    <w:basedOn w:val="a0"/>
    <w:uiPriority w:val="99"/>
    <w:semiHidden/>
    <w:unhideWhenUsed/>
    <w:rsid w:val="000D2F58"/>
    <w:rPr>
      <w:vertAlign w:val="superscript"/>
    </w:rPr>
  </w:style>
  <w:style w:type="paragraph" w:styleId="af0">
    <w:name w:val="List Paragraph"/>
    <w:basedOn w:val="a"/>
    <w:uiPriority w:val="34"/>
    <w:qFormat/>
    <w:rsid w:val="008F5047"/>
    <w:pPr>
      <w:ind w:left="720"/>
      <w:contextualSpacing/>
    </w:pPr>
  </w:style>
  <w:style w:type="character" w:styleId="af1">
    <w:name w:val="Hyperlink"/>
    <w:basedOn w:val="a0"/>
    <w:uiPriority w:val="99"/>
    <w:unhideWhenUsed/>
    <w:rsid w:val="00942B6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islamicmarkets.com/education/takaful-waqf-mode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01B5B-289B-4526-B4F8-43C7552AE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704</Words>
  <Characters>4019</Characters>
  <Application>Microsoft Office Word</Application>
  <DocSecurity>0</DocSecurity>
  <Lines>33</Lines>
  <Paragraphs>9</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SPecialiST RePack</Company>
  <LinksUpToDate>false</LinksUpToDate>
  <CharactersWithSpaces>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speCtre</cp:lastModifiedBy>
  <cp:revision>2</cp:revision>
  <cp:lastPrinted>2020-10-16T10:31:00Z</cp:lastPrinted>
  <dcterms:created xsi:type="dcterms:W3CDTF">2020-11-05T16:23:00Z</dcterms:created>
  <dcterms:modified xsi:type="dcterms:W3CDTF">2020-11-05T16:23:00Z</dcterms:modified>
</cp:coreProperties>
</file>